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84A7F" w14:textId="77777777" w:rsidR="007E6CA1" w:rsidRDefault="007E6CA1" w:rsidP="007E6CA1">
      <w:pPr>
        <w:spacing w:line="276" w:lineRule="auto"/>
        <w:ind w:left="-142"/>
        <w:rPr>
          <w:rFonts w:ascii="Arial" w:eastAsia="Times New Roman" w:hAnsi="Arial" w:cs="Arial"/>
          <w:sz w:val="27"/>
          <w:szCs w:val="27"/>
          <w:lang w:eastAsia="en-GB"/>
        </w:rPr>
      </w:pPr>
      <w:r w:rsidRPr="00B325DC">
        <w:rPr>
          <w:rFonts w:ascii="Arial" w:hAnsi="Arial" w:cs="Arial"/>
          <w:b/>
          <w:sz w:val="28"/>
          <w:szCs w:val="28"/>
        </w:rPr>
        <w:t>1.</w:t>
      </w:r>
      <w:r>
        <w:rPr>
          <w:rFonts w:ascii="Arial" w:hAnsi="Arial" w:cs="Arial"/>
          <w:b/>
          <w:sz w:val="28"/>
          <w:szCs w:val="28"/>
        </w:rPr>
        <w:t>17</w:t>
      </w:r>
      <w:r w:rsidRPr="00B325D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Child Protection: Reasonable Force and </w:t>
      </w:r>
      <w:r w:rsidRPr="007E6CA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Physical Restraint Policy</w:t>
      </w:r>
      <w:r w:rsidRPr="007E6CA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br/>
      </w:r>
    </w:p>
    <w:p w14:paraId="35CFF6F9" w14:textId="77777777" w:rsidR="007E6CA1" w:rsidRDefault="007E6CA1" w:rsidP="007E6CA1">
      <w:pPr>
        <w:spacing w:line="276" w:lineRule="auto"/>
        <w:ind w:left="-142"/>
        <w:rPr>
          <w:rFonts w:ascii="Arial" w:eastAsia="Times New Roman" w:hAnsi="Arial" w:cs="Arial"/>
          <w:sz w:val="25"/>
          <w:szCs w:val="25"/>
          <w:lang w:eastAsia="en-GB"/>
        </w:rPr>
      </w:pPr>
      <w:r w:rsidRPr="007E6CA1">
        <w:rPr>
          <w:rFonts w:ascii="Arial" w:eastAsia="Times New Roman" w:hAnsi="Arial" w:cs="Arial"/>
          <w:sz w:val="27"/>
          <w:szCs w:val="27"/>
          <w:lang w:eastAsia="en-GB"/>
        </w:rPr>
        <w:t>Statement</w:t>
      </w:r>
      <w:r w:rsidRPr="007E6CA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4FD49F08" w14:textId="77777777" w:rsidR="007E6CA1" w:rsidRDefault="007E6CA1" w:rsidP="007E6CA1">
      <w:pPr>
        <w:spacing w:line="276" w:lineRule="auto"/>
        <w:ind w:left="-142"/>
        <w:rPr>
          <w:rFonts w:ascii="Arial" w:eastAsia="Times New Roman" w:hAnsi="Arial" w:cs="Arial"/>
          <w:sz w:val="27"/>
          <w:szCs w:val="27"/>
          <w:lang w:eastAsia="en-GB"/>
        </w:rPr>
      </w:pPr>
      <w:r w:rsidRPr="007E6CA1">
        <w:rPr>
          <w:rFonts w:ascii="Arial" w:eastAsia="Times New Roman" w:hAnsi="Arial" w:cs="Arial"/>
          <w:sz w:val="25"/>
          <w:szCs w:val="25"/>
          <w:lang w:eastAsia="en-GB"/>
        </w:rPr>
        <w:t>In our preschool we believe that children need to be safe, know how to behave, and know that the adults</w:t>
      </w:r>
      <w:r>
        <w:rPr>
          <w:rFonts w:ascii="Arial" w:eastAsia="Times New Roman" w:hAnsi="Arial" w:cs="Arial"/>
          <w:sz w:val="25"/>
          <w:szCs w:val="25"/>
          <w:lang w:eastAsia="en-GB"/>
        </w:rPr>
        <w:t xml:space="preserve"> </w:t>
      </w:r>
      <w:r w:rsidRPr="007E6CA1">
        <w:rPr>
          <w:rFonts w:ascii="Arial" w:eastAsia="Times New Roman" w:hAnsi="Arial" w:cs="Arial"/>
          <w:sz w:val="25"/>
          <w:szCs w:val="25"/>
          <w:lang w:eastAsia="en-GB"/>
        </w:rPr>
        <w:t>around them are able to manage them safely and confidently. For a very small minority of children only will</w:t>
      </w:r>
      <w:r>
        <w:rPr>
          <w:rFonts w:ascii="Arial" w:eastAsia="Times New Roman" w:hAnsi="Arial" w:cs="Arial"/>
          <w:sz w:val="25"/>
          <w:szCs w:val="25"/>
          <w:lang w:eastAsia="en-GB"/>
        </w:rPr>
        <w:t xml:space="preserve"> </w:t>
      </w:r>
      <w:r w:rsidRPr="007E6CA1">
        <w:rPr>
          <w:rFonts w:ascii="Arial" w:eastAsia="Times New Roman" w:hAnsi="Arial" w:cs="Arial"/>
          <w:sz w:val="25"/>
          <w:szCs w:val="25"/>
          <w:lang w:eastAsia="en-GB"/>
        </w:rPr>
        <w:t>the use of physical restraint be needed, and, on such occasions, acceptable forms of intervention are used.</w:t>
      </w:r>
      <w:r w:rsidRPr="007E6CA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4CD2CA65" w14:textId="77777777" w:rsidR="007E6CA1" w:rsidRDefault="007E6CA1" w:rsidP="007E6CA1">
      <w:pPr>
        <w:spacing w:line="276" w:lineRule="auto"/>
        <w:ind w:left="-142"/>
        <w:rPr>
          <w:rFonts w:ascii="Arial" w:eastAsia="Times New Roman" w:hAnsi="Arial" w:cs="Arial"/>
          <w:sz w:val="27"/>
          <w:szCs w:val="27"/>
          <w:lang w:eastAsia="en-GB"/>
        </w:rPr>
      </w:pPr>
      <w:r w:rsidRPr="007E6CA1">
        <w:rPr>
          <w:rFonts w:ascii="Arial" w:eastAsia="Times New Roman" w:hAnsi="Arial" w:cs="Arial"/>
          <w:sz w:val="27"/>
          <w:szCs w:val="27"/>
          <w:lang w:eastAsia="en-GB"/>
        </w:rPr>
        <w:t>Introduction</w:t>
      </w:r>
    </w:p>
    <w:p w14:paraId="68A3A77F" w14:textId="77777777" w:rsidR="007E6CA1" w:rsidRPr="007E6CA1" w:rsidRDefault="007E6CA1" w:rsidP="007E6CA1">
      <w:pPr>
        <w:spacing w:line="276" w:lineRule="auto"/>
        <w:ind w:left="-142"/>
        <w:rPr>
          <w:rFonts w:ascii="Arial" w:eastAsia="Times New Roman" w:hAnsi="Arial" w:cs="Arial"/>
          <w:sz w:val="24"/>
          <w:szCs w:val="24"/>
          <w:lang w:eastAsia="en-GB"/>
        </w:rPr>
      </w:pPr>
      <w:r w:rsidRPr="007E6CA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E6CA1">
        <w:rPr>
          <w:rFonts w:ascii="Arial" w:eastAsia="Times New Roman" w:hAnsi="Arial" w:cs="Arial"/>
          <w:sz w:val="24"/>
          <w:szCs w:val="24"/>
          <w:lang w:eastAsia="en-GB"/>
        </w:rPr>
        <w:t>The majority of children behave well and conform to the expectations of our preschool. We have a</w:t>
      </w:r>
      <w:r w:rsidRPr="007E6C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E6CA1">
        <w:rPr>
          <w:rFonts w:ascii="Arial" w:eastAsia="Times New Roman" w:hAnsi="Arial" w:cs="Arial"/>
          <w:sz w:val="24"/>
          <w:szCs w:val="24"/>
          <w:lang w:eastAsia="en-GB"/>
        </w:rPr>
        <w:t>responsibility to operate an effective behaviour policy that encompasses preventative strategies for tackling</w:t>
      </w:r>
      <w:r w:rsidRPr="007E6C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E6CA1">
        <w:rPr>
          <w:rFonts w:ascii="Arial" w:eastAsia="Times New Roman" w:hAnsi="Arial" w:cs="Arial"/>
          <w:sz w:val="24"/>
          <w:szCs w:val="24"/>
          <w:lang w:eastAsia="en-GB"/>
        </w:rPr>
        <w:t>inappropriate behaviour in relation to the whole group of children, and to individuals.</w:t>
      </w:r>
      <w:r w:rsidRPr="007E6C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E6CA1">
        <w:rPr>
          <w:rFonts w:ascii="Arial" w:eastAsia="Times New Roman" w:hAnsi="Arial" w:cs="Arial"/>
          <w:sz w:val="24"/>
          <w:szCs w:val="24"/>
          <w:lang w:eastAsia="en-GB"/>
        </w:rPr>
        <w:t>All the staff need to feel able to manage inappropriate behaviour, and to have an understanding of what</w:t>
      </w:r>
      <w:r w:rsidRPr="007E6C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E6CA1">
        <w:rPr>
          <w:rFonts w:ascii="Arial" w:eastAsia="Times New Roman" w:hAnsi="Arial" w:cs="Arial"/>
          <w:sz w:val="24"/>
          <w:szCs w:val="24"/>
          <w:lang w:eastAsia="en-GB"/>
        </w:rPr>
        <w:t>challenging behaviours might be communicating. They need to know what the options open to them are, and</w:t>
      </w:r>
      <w:r w:rsidRPr="007E6CA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E6CA1">
        <w:rPr>
          <w:rFonts w:ascii="Arial" w:eastAsia="Times New Roman" w:hAnsi="Arial" w:cs="Arial"/>
          <w:sz w:val="24"/>
          <w:szCs w:val="24"/>
          <w:lang w:eastAsia="en-GB"/>
        </w:rPr>
        <w:t>they need to be free of undue worries about the risks of legal action against them if they use appropriate</w:t>
      </w:r>
      <w:r w:rsidRPr="007E6C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E6CA1">
        <w:rPr>
          <w:rFonts w:ascii="Arial" w:eastAsia="Times New Roman" w:hAnsi="Arial" w:cs="Arial"/>
          <w:sz w:val="24"/>
          <w:szCs w:val="24"/>
          <w:lang w:eastAsia="en-GB"/>
        </w:rPr>
        <w:t>physical intervention/restraint. Parents need to know that their children are safe with us, and they need to be</w:t>
      </w:r>
      <w:r w:rsidRPr="007E6C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E6CA1">
        <w:rPr>
          <w:rFonts w:ascii="Arial" w:eastAsia="Times New Roman" w:hAnsi="Arial" w:cs="Arial"/>
          <w:sz w:val="24"/>
          <w:szCs w:val="24"/>
          <w:lang w:eastAsia="en-GB"/>
        </w:rPr>
        <w:t>properly informed if their child is the subject of Physical Intervention/Restraint, including the nature of the</w:t>
      </w:r>
      <w:r w:rsidRPr="007E6C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E6CA1">
        <w:rPr>
          <w:rFonts w:ascii="Arial" w:eastAsia="Times New Roman" w:hAnsi="Arial" w:cs="Arial"/>
          <w:sz w:val="24"/>
          <w:szCs w:val="24"/>
          <w:lang w:eastAsia="en-GB"/>
        </w:rPr>
        <w:t>intervention, and the rationale for its use.</w:t>
      </w:r>
    </w:p>
    <w:p w14:paraId="39CF9C17" w14:textId="77777777" w:rsidR="007E6CA1" w:rsidRPr="007E6CA1" w:rsidRDefault="007E6CA1" w:rsidP="007E6CA1">
      <w:pPr>
        <w:spacing w:line="276" w:lineRule="auto"/>
        <w:ind w:left="-14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7E6CA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E6CA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Definition</w:t>
      </w:r>
    </w:p>
    <w:p w14:paraId="04EEE8F6" w14:textId="77777777" w:rsidR="007E6CA1" w:rsidRDefault="007E6CA1" w:rsidP="007E6CA1">
      <w:pPr>
        <w:spacing w:line="276" w:lineRule="auto"/>
        <w:ind w:left="-142"/>
        <w:rPr>
          <w:rFonts w:ascii="Arial" w:eastAsia="Times New Roman" w:hAnsi="Arial" w:cs="Arial"/>
          <w:sz w:val="27"/>
          <w:szCs w:val="27"/>
          <w:lang w:eastAsia="en-GB"/>
        </w:rPr>
      </w:pPr>
      <w:r w:rsidRPr="007E6CA1">
        <w:rPr>
          <w:rFonts w:ascii="Arial" w:eastAsia="Times New Roman" w:hAnsi="Arial" w:cs="Arial"/>
          <w:sz w:val="24"/>
          <w:szCs w:val="24"/>
          <w:lang w:eastAsia="en-GB"/>
        </w:rPr>
        <w:br/>
        <w:t>The Law allows for members of staff authorised by the Manager to use physical restraint to prevent a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child </w:t>
      </w:r>
      <w:r w:rsidRPr="007E6CA1">
        <w:rPr>
          <w:rFonts w:ascii="Arial" w:eastAsia="Times New Roman" w:hAnsi="Arial" w:cs="Arial"/>
          <w:sz w:val="24"/>
          <w:szCs w:val="24"/>
          <w:lang w:eastAsia="en-GB"/>
        </w:rPr>
        <w:t>from doing or continuing to do any of the following:-</w:t>
      </w:r>
      <w:r w:rsidRPr="007E6CA1">
        <w:rPr>
          <w:rFonts w:ascii="Arial" w:eastAsia="Times New Roman" w:hAnsi="Arial" w:cs="Arial"/>
          <w:sz w:val="24"/>
          <w:szCs w:val="24"/>
          <w:lang w:eastAsia="en-GB"/>
        </w:rPr>
        <w:br/>
        <w:t>▪ Injuring themselves or others</w:t>
      </w:r>
      <w:r w:rsidRPr="007E6CA1">
        <w:rPr>
          <w:rFonts w:ascii="Arial" w:eastAsia="Times New Roman" w:hAnsi="Arial" w:cs="Arial"/>
          <w:sz w:val="24"/>
          <w:szCs w:val="24"/>
          <w:lang w:eastAsia="en-GB"/>
        </w:rPr>
        <w:br/>
        <w:t>▪ Causing damage to property</w:t>
      </w:r>
      <w:r w:rsidRPr="007E6CA1">
        <w:rPr>
          <w:rFonts w:ascii="Arial" w:eastAsia="Times New Roman" w:hAnsi="Arial" w:cs="Arial"/>
          <w:sz w:val="24"/>
          <w:szCs w:val="24"/>
          <w:lang w:eastAsia="en-GB"/>
        </w:rPr>
        <w:br/>
        <w:t>▪ Engaging in any behaviour which is prejudicial to maintain the good order and discipline at the</w:t>
      </w:r>
      <w:r w:rsidRPr="007E6CA1">
        <w:rPr>
          <w:rFonts w:ascii="Arial" w:eastAsia="Times New Roman" w:hAnsi="Arial" w:cs="Arial"/>
          <w:sz w:val="24"/>
          <w:szCs w:val="24"/>
          <w:lang w:eastAsia="en-GB"/>
        </w:rPr>
        <w:br/>
        <w:t>setting.</w:t>
      </w:r>
      <w:r w:rsidRPr="007E6CA1">
        <w:rPr>
          <w:rFonts w:ascii="Arial" w:eastAsia="Times New Roman" w:hAnsi="Arial" w:cs="Arial"/>
          <w:sz w:val="24"/>
          <w:szCs w:val="24"/>
          <w:lang w:eastAsia="en-GB"/>
        </w:rPr>
        <w:br/>
        <w:t>Physical Restraint is where bodily contact using force is used. It refers to any instance in which a member of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7E6CA1">
        <w:rPr>
          <w:rFonts w:ascii="Arial" w:eastAsia="Times New Roman" w:hAnsi="Arial" w:cs="Arial"/>
          <w:sz w:val="24"/>
          <w:szCs w:val="24"/>
          <w:lang w:eastAsia="en-GB"/>
        </w:rPr>
        <w:t>staff authorised by the Manager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or Deputy </w:t>
      </w:r>
      <w:r w:rsidRPr="007E6CA1">
        <w:rPr>
          <w:rFonts w:ascii="Arial" w:eastAsia="Times New Roman" w:hAnsi="Arial" w:cs="Arial"/>
          <w:sz w:val="24"/>
          <w:szCs w:val="24"/>
          <w:lang w:eastAsia="en-GB"/>
        </w:rPr>
        <w:t>has to, in specific circumstances, use “reasonable force” to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7E6CA1">
        <w:rPr>
          <w:rFonts w:ascii="Arial" w:eastAsia="Times New Roman" w:hAnsi="Arial" w:cs="Arial"/>
          <w:sz w:val="24"/>
          <w:szCs w:val="24"/>
          <w:lang w:eastAsia="en-GB"/>
        </w:rPr>
        <w:t>control or restrain a child. There is no legal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7E6CA1">
        <w:rPr>
          <w:rFonts w:ascii="Arial" w:eastAsia="Times New Roman" w:hAnsi="Arial" w:cs="Arial"/>
          <w:sz w:val="24"/>
          <w:szCs w:val="24"/>
          <w:lang w:eastAsia="en-GB"/>
        </w:rPr>
        <w:t>definition of “reasonable force”. However, there are two relevant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7E6CA1">
        <w:rPr>
          <w:rFonts w:ascii="Arial" w:eastAsia="Times New Roman" w:hAnsi="Arial" w:cs="Arial"/>
          <w:sz w:val="24"/>
          <w:szCs w:val="24"/>
          <w:lang w:eastAsia="en-GB"/>
        </w:rPr>
        <w:t>considerations:</w:t>
      </w:r>
      <w:r w:rsidRPr="007E6CA1">
        <w:rPr>
          <w:rFonts w:ascii="Arial" w:eastAsia="Times New Roman" w:hAnsi="Arial" w:cs="Arial"/>
          <w:sz w:val="24"/>
          <w:szCs w:val="24"/>
          <w:lang w:eastAsia="en-GB"/>
        </w:rPr>
        <w:br/>
        <w:t>▪ The use of force can be regarded as reasonable only if the circumstances of an incident</w:t>
      </w:r>
      <w:r w:rsidRPr="007E6CA1">
        <w:rPr>
          <w:rFonts w:ascii="Arial" w:eastAsia="Times New Roman" w:hAnsi="Arial" w:cs="Arial"/>
          <w:sz w:val="24"/>
          <w:szCs w:val="24"/>
          <w:lang w:eastAsia="en-GB"/>
        </w:rPr>
        <w:br/>
        <w:t>warrant it;</w:t>
      </w:r>
      <w:r w:rsidRPr="007E6CA1">
        <w:rPr>
          <w:rFonts w:ascii="Arial" w:eastAsia="Times New Roman" w:hAnsi="Arial" w:cs="Arial"/>
          <w:sz w:val="24"/>
          <w:szCs w:val="24"/>
          <w:lang w:eastAsia="en-GB"/>
        </w:rPr>
        <w:br/>
        <w:t>▪ The degree of force must be in proportion to the circumstances of the incident and the</w:t>
      </w:r>
      <w:r w:rsidRPr="007E6CA1">
        <w:rPr>
          <w:rFonts w:ascii="Arial" w:eastAsia="Times New Roman" w:hAnsi="Arial" w:cs="Arial"/>
          <w:sz w:val="24"/>
          <w:szCs w:val="24"/>
          <w:lang w:eastAsia="en-GB"/>
        </w:rPr>
        <w:br/>
        <w:t>seriousness of the behaviour or consequences it is intended to prevent.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7E6CA1">
        <w:rPr>
          <w:rFonts w:ascii="Arial" w:eastAsia="Times New Roman" w:hAnsi="Arial" w:cs="Arial"/>
          <w:sz w:val="24"/>
          <w:szCs w:val="24"/>
          <w:lang w:eastAsia="en-GB"/>
        </w:rPr>
        <w:t>The definition of physical force also includes the use of mechanical devices (</w:t>
      </w:r>
      <w:proofErr w:type="spellStart"/>
      <w:r w:rsidRPr="007E6CA1">
        <w:rPr>
          <w:rFonts w:ascii="Arial" w:eastAsia="Times New Roman" w:hAnsi="Arial" w:cs="Arial"/>
          <w:sz w:val="24"/>
          <w:szCs w:val="24"/>
          <w:lang w:eastAsia="en-GB"/>
        </w:rPr>
        <w:t>eg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proofErr w:type="spellEnd"/>
      <w:r w:rsidRPr="007E6CA1">
        <w:rPr>
          <w:rFonts w:ascii="Arial" w:eastAsia="Times New Roman" w:hAnsi="Arial" w:cs="Arial"/>
          <w:sz w:val="24"/>
          <w:szCs w:val="24"/>
          <w:lang w:eastAsia="en-GB"/>
        </w:rPr>
        <w:t xml:space="preserve"> splints on the child </w:t>
      </w:r>
      <w:r w:rsidRPr="007E6CA1">
        <w:rPr>
          <w:rFonts w:ascii="Arial" w:eastAsia="Times New Roman" w:hAnsi="Arial" w:cs="Arial"/>
          <w:sz w:val="24"/>
          <w:szCs w:val="24"/>
          <w:lang w:eastAsia="en-GB"/>
        </w:rPr>
        <w:lastRenderedPageBreak/>
        <w:t>prescribed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7E6CA1">
        <w:rPr>
          <w:rFonts w:ascii="Arial" w:eastAsia="Times New Roman" w:hAnsi="Arial" w:cs="Arial"/>
          <w:sz w:val="24"/>
          <w:szCs w:val="24"/>
          <w:lang w:eastAsia="en-GB"/>
        </w:rPr>
        <w:t>by medical colleagues to prevent self-injury), forcible seclusion or use of locked doors. It is important for staff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7E6CA1">
        <w:rPr>
          <w:rFonts w:ascii="Arial" w:eastAsia="Times New Roman" w:hAnsi="Arial" w:cs="Arial"/>
          <w:sz w:val="24"/>
          <w:szCs w:val="24"/>
          <w:lang w:eastAsia="en-GB"/>
        </w:rPr>
        <w:t>to note that, although no physical contact may be made in the latter situations, this is still regarded as physical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7E6CA1">
        <w:rPr>
          <w:rFonts w:ascii="Arial" w:eastAsia="Times New Roman" w:hAnsi="Arial" w:cs="Arial"/>
          <w:sz w:val="24"/>
          <w:szCs w:val="24"/>
          <w:lang w:eastAsia="en-GB"/>
        </w:rPr>
        <w:t>restraint.</w:t>
      </w:r>
      <w:r w:rsidRPr="007E6CA1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2E9BDF28" w14:textId="18CCD408" w:rsidR="007E6CA1" w:rsidRPr="007E6CA1" w:rsidRDefault="007E6CA1" w:rsidP="007E6CA1">
      <w:pPr>
        <w:spacing w:line="276" w:lineRule="auto"/>
        <w:ind w:left="-14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7E6CA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Appropriate use</w:t>
      </w:r>
    </w:p>
    <w:p w14:paraId="1DC2CA76" w14:textId="5C6BE5BB" w:rsidR="007E6CA1" w:rsidRPr="007E6CA1" w:rsidRDefault="007E6CA1" w:rsidP="007E6CA1">
      <w:pPr>
        <w:spacing w:line="276" w:lineRule="auto"/>
        <w:ind w:left="-142"/>
        <w:rPr>
          <w:rFonts w:ascii="Arial" w:hAnsi="Arial" w:cs="Arial"/>
          <w:b/>
          <w:sz w:val="28"/>
          <w:szCs w:val="28"/>
        </w:rPr>
      </w:pPr>
      <w:r w:rsidRPr="007E6CA1">
        <w:rPr>
          <w:rFonts w:ascii="Arial" w:eastAsia="Times New Roman" w:hAnsi="Arial" w:cs="Arial"/>
          <w:sz w:val="25"/>
          <w:szCs w:val="25"/>
          <w:lang w:eastAsia="en-GB"/>
        </w:rPr>
        <w:t>Physical Restraint will only be used when all other strategies have failed, and therefore only as a last resort.</w:t>
      </w:r>
      <w:r w:rsidRPr="007E6CA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E6CA1">
        <w:rPr>
          <w:rFonts w:ascii="Arial" w:eastAsia="Times New Roman" w:hAnsi="Arial" w:cs="Arial"/>
          <w:sz w:val="25"/>
          <w:szCs w:val="25"/>
          <w:lang w:eastAsia="en-GB"/>
        </w:rPr>
        <w:t>However</w:t>
      </w:r>
      <w:r>
        <w:rPr>
          <w:rFonts w:ascii="Arial" w:eastAsia="Times New Roman" w:hAnsi="Arial" w:cs="Arial"/>
          <w:sz w:val="25"/>
          <w:szCs w:val="25"/>
          <w:lang w:eastAsia="en-GB"/>
        </w:rPr>
        <w:t>,</w:t>
      </w:r>
      <w:r w:rsidRPr="007E6CA1">
        <w:rPr>
          <w:rFonts w:ascii="Arial" w:eastAsia="Times New Roman" w:hAnsi="Arial" w:cs="Arial"/>
          <w:sz w:val="25"/>
          <w:szCs w:val="25"/>
          <w:lang w:eastAsia="en-GB"/>
        </w:rPr>
        <w:t xml:space="preserve"> there are other situations when physical handling may be necessary, for example in a situation of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E6CA1">
        <w:rPr>
          <w:rFonts w:ascii="Arial" w:eastAsia="Times New Roman" w:hAnsi="Arial" w:cs="Arial"/>
          <w:sz w:val="25"/>
          <w:szCs w:val="25"/>
          <w:lang w:eastAsia="en-GB"/>
        </w:rPr>
        <w:t>clear danger or extreme urgency. Certain children may become distressed, agitated, and out of control, and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E6CA1">
        <w:rPr>
          <w:rFonts w:ascii="Arial" w:eastAsia="Times New Roman" w:hAnsi="Arial" w:cs="Arial"/>
          <w:sz w:val="25"/>
          <w:szCs w:val="25"/>
          <w:lang w:eastAsia="en-GB"/>
        </w:rPr>
        <w:t>need calming with a brief Restrictive Physical Intervention that is un-resisted after a few seconds.</w:t>
      </w:r>
      <w:r w:rsidRPr="007E6CA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E6CA1">
        <w:rPr>
          <w:rFonts w:ascii="Arial" w:eastAsia="Times New Roman" w:hAnsi="Arial" w:cs="Arial"/>
          <w:sz w:val="25"/>
          <w:szCs w:val="25"/>
          <w:lang w:eastAsia="en-GB"/>
        </w:rPr>
        <w:t>The safety and well-being of all staff and children are important considerations. Under certain conditions this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E6CA1">
        <w:rPr>
          <w:rFonts w:ascii="Arial" w:eastAsia="Times New Roman" w:hAnsi="Arial" w:cs="Arial"/>
          <w:sz w:val="25"/>
          <w:szCs w:val="25"/>
          <w:lang w:eastAsia="en-GB"/>
        </w:rPr>
        <w:t>duty must be an over-riding factor.</w:t>
      </w:r>
      <w:r w:rsidRPr="007E6CA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559882C3" w14:textId="77777777" w:rsidR="00034355" w:rsidRDefault="007E6CA1" w:rsidP="007E6CA1">
      <w:pPr>
        <w:spacing w:line="276" w:lineRule="auto"/>
        <w:ind w:left="-142"/>
        <w:rPr>
          <w:rFonts w:ascii="Arial" w:eastAsia="Times New Roman" w:hAnsi="Arial" w:cs="Arial"/>
          <w:sz w:val="25"/>
          <w:szCs w:val="25"/>
          <w:lang w:eastAsia="en-GB"/>
        </w:rPr>
      </w:pPr>
      <w:r w:rsidRPr="007E6CA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Authorised persons</w:t>
      </w:r>
      <w:r w:rsidRPr="007E6CA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E6CA1">
        <w:rPr>
          <w:rFonts w:ascii="Arial" w:eastAsia="Times New Roman" w:hAnsi="Arial" w:cs="Arial"/>
          <w:sz w:val="25"/>
          <w:szCs w:val="25"/>
          <w:lang w:eastAsia="en-GB"/>
        </w:rPr>
        <w:t>The following staff are authorised by the Responsible person to have control of children, and must be aware</w:t>
      </w:r>
      <w:r>
        <w:rPr>
          <w:rFonts w:ascii="Arial" w:eastAsia="Times New Roman" w:hAnsi="Arial" w:cs="Arial"/>
          <w:sz w:val="25"/>
          <w:szCs w:val="25"/>
          <w:lang w:eastAsia="en-GB"/>
        </w:rPr>
        <w:t xml:space="preserve"> </w:t>
      </w:r>
      <w:r w:rsidRPr="007E6CA1">
        <w:rPr>
          <w:rFonts w:ascii="Arial" w:eastAsia="Times New Roman" w:hAnsi="Arial" w:cs="Arial"/>
          <w:sz w:val="25"/>
          <w:szCs w:val="25"/>
          <w:lang w:eastAsia="en-GB"/>
        </w:rPr>
        <w:t>of this Policy and its implications.</w:t>
      </w:r>
    </w:p>
    <w:p w14:paraId="426E1758" w14:textId="77777777" w:rsidR="00034355" w:rsidRDefault="00034355" w:rsidP="007E6CA1">
      <w:pPr>
        <w:spacing w:line="276" w:lineRule="auto"/>
        <w:ind w:left="-14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Hazel Hilton</w:t>
      </w:r>
    </w:p>
    <w:p w14:paraId="0A8F9572" w14:textId="77777777" w:rsidR="00034355" w:rsidRDefault="00034355" w:rsidP="007E6CA1">
      <w:pPr>
        <w:spacing w:line="276" w:lineRule="auto"/>
        <w:ind w:left="-14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Alana Tudor</w:t>
      </w:r>
    </w:p>
    <w:p w14:paraId="082C4717" w14:textId="77777777" w:rsidR="00034355" w:rsidRDefault="00034355" w:rsidP="007E6CA1">
      <w:pPr>
        <w:spacing w:line="276" w:lineRule="auto"/>
        <w:ind w:left="-14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Jackie Tudor</w:t>
      </w:r>
    </w:p>
    <w:p w14:paraId="1927AA47" w14:textId="77777777" w:rsidR="00034355" w:rsidRDefault="00034355" w:rsidP="007E6CA1">
      <w:pPr>
        <w:spacing w:line="276" w:lineRule="auto"/>
        <w:ind w:left="-14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Gill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Fithon</w:t>
      </w:r>
      <w:proofErr w:type="spellEnd"/>
    </w:p>
    <w:p w14:paraId="781AEA32" w14:textId="4C3B6E89" w:rsidR="007E6CA1" w:rsidRPr="00034355" w:rsidRDefault="007E6CA1" w:rsidP="00034355">
      <w:pPr>
        <w:spacing w:line="276" w:lineRule="auto"/>
        <w:ind w:left="-142"/>
        <w:rPr>
          <w:rFonts w:ascii="Arial" w:hAnsi="Arial" w:cs="Arial"/>
          <w:b/>
          <w:sz w:val="28"/>
          <w:szCs w:val="28"/>
        </w:rPr>
      </w:pPr>
      <w:r w:rsidRPr="007E6CA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E6CA1">
        <w:rPr>
          <w:rFonts w:ascii="Arial" w:eastAsia="Times New Roman" w:hAnsi="Arial" w:cs="Arial"/>
          <w:sz w:val="25"/>
          <w:szCs w:val="25"/>
          <w:lang w:eastAsia="en-GB"/>
        </w:rPr>
        <w:t>We take the view that staff should not be expected to put themselves in danger, and that removing children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E6CA1">
        <w:rPr>
          <w:rFonts w:ascii="Arial" w:eastAsia="Times New Roman" w:hAnsi="Arial" w:cs="Arial"/>
          <w:sz w:val="25"/>
          <w:szCs w:val="25"/>
          <w:lang w:eastAsia="en-GB"/>
        </w:rPr>
        <w:t>and themselves is the right thing to do. We value staff efforts to rectify what can be very difficult situations</w:t>
      </w:r>
      <w:r>
        <w:rPr>
          <w:rFonts w:ascii="Arial" w:eastAsia="Times New Roman" w:hAnsi="Arial" w:cs="Arial"/>
          <w:sz w:val="25"/>
          <w:szCs w:val="25"/>
          <w:lang w:eastAsia="en-GB"/>
        </w:rPr>
        <w:t xml:space="preserve"> </w:t>
      </w:r>
      <w:r w:rsidRPr="007E6CA1">
        <w:rPr>
          <w:rFonts w:ascii="Arial" w:eastAsia="Times New Roman" w:hAnsi="Arial" w:cs="Arial"/>
          <w:sz w:val="25"/>
          <w:szCs w:val="25"/>
          <w:lang w:eastAsia="en-GB"/>
        </w:rPr>
        <w:t>and in which they exercise their duty of care for the children</w:t>
      </w:r>
      <w:r>
        <w:rPr>
          <w:rFonts w:ascii="Arial" w:eastAsia="Times New Roman" w:hAnsi="Arial" w:cs="Arial"/>
          <w:sz w:val="25"/>
          <w:szCs w:val="25"/>
          <w:lang w:eastAsia="en-GB"/>
        </w:rPr>
        <w:t>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533"/>
        <w:gridCol w:w="2871"/>
        <w:gridCol w:w="2069"/>
      </w:tblGrid>
      <w:tr w:rsidR="007E6CA1" w:rsidRPr="00B325DC" w14:paraId="4B679415" w14:textId="77777777" w:rsidTr="008C7589">
        <w:tc>
          <w:tcPr>
            <w:tcW w:w="5353" w:type="dxa"/>
            <w:vAlign w:val="bottom"/>
          </w:tcPr>
          <w:p w14:paraId="3B977F2B" w14:textId="77777777" w:rsidR="007E6CA1" w:rsidRPr="00B325DC" w:rsidRDefault="007E6CA1" w:rsidP="008C7589">
            <w:pPr>
              <w:spacing w:line="360" w:lineRule="auto"/>
              <w:rPr>
                <w:rFonts w:ascii="Arial" w:hAnsi="Arial" w:cs="Arial"/>
              </w:rPr>
            </w:pPr>
            <w:r w:rsidRPr="00B325DC">
              <w:rPr>
                <w:rFonts w:ascii="Arial" w:hAnsi="Arial" w:cs="Arial"/>
              </w:rPr>
              <w:t>This policy was adopted by</w:t>
            </w:r>
          </w:p>
        </w:tc>
        <w:tc>
          <w:tcPr>
            <w:tcW w:w="3334" w:type="dxa"/>
            <w:tcBorders>
              <w:bottom w:val="single" w:sz="4" w:space="0" w:color="7030A0"/>
            </w:tcBorders>
            <w:shd w:val="clear" w:color="auto" w:fill="auto"/>
          </w:tcPr>
          <w:p w14:paraId="3DF669F7" w14:textId="77777777" w:rsidR="007E6CA1" w:rsidRPr="00323BC4" w:rsidRDefault="007E6CA1" w:rsidP="008C758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323BC4">
              <w:rPr>
                <w:rFonts w:ascii="Arial" w:hAnsi="Arial" w:cs="Arial"/>
                <w:sz w:val="16"/>
                <w:szCs w:val="16"/>
              </w:rPr>
              <w:t>Sandbach Heath (St. Johns) Playgroup</w:t>
            </w:r>
          </w:p>
        </w:tc>
        <w:tc>
          <w:tcPr>
            <w:tcW w:w="2304" w:type="dxa"/>
            <w:vAlign w:val="bottom"/>
          </w:tcPr>
          <w:p w14:paraId="314BFE4D" w14:textId="77777777" w:rsidR="007E6CA1" w:rsidRPr="00B325DC" w:rsidRDefault="007E6CA1" w:rsidP="008C7589">
            <w:pPr>
              <w:spacing w:line="360" w:lineRule="auto"/>
              <w:rPr>
                <w:rFonts w:ascii="Arial" w:hAnsi="Arial" w:cs="Arial"/>
                <w:i/>
              </w:rPr>
            </w:pPr>
            <w:r w:rsidRPr="00B325DC">
              <w:rPr>
                <w:rFonts w:ascii="Arial" w:hAnsi="Arial" w:cs="Arial"/>
                <w:i/>
              </w:rPr>
              <w:t>(name of provider)</w:t>
            </w:r>
          </w:p>
        </w:tc>
      </w:tr>
      <w:tr w:rsidR="007E6CA1" w:rsidRPr="00B325DC" w14:paraId="0514A881" w14:textId="77777777" w:rsidTr="008C7589">
        <w:tc>
          <w:tcPr>
            <w:tcW w:w="5353" w:type="dxa"/>
            <w:vAlign w:val="bottom"/>
          </w:tcPr>
          <w:p w14:paraId="5FA8C7BD" w14:textId="77777777" w:rsidR="007E6CA1" w:rsidRPr="00B325DC" w:rsidRDefault="007E6CA1" w:rsidP="008C7589">
            <w:pPr>
              <w:spacing w:line="360" w:lineRule="auto"/>
              <w:rPr>
                <w:rFonts w:ascii="Arial" w:hAnsi="Arial" w:cs="Arial"/>
              </w:rPr>
            </w:pPr>
            <w:r w:rsidRPr="00B325DC">
              <w:rPr>
                <w:rFonts w:ascii="Arial" w:hAnsi="Arial" w:cs="Arial"/>
              </w:rPr>
              <w:t>On</w:t>
            </w:r>
          </w:p>
        </w:tc>
        <w:tc>
          <w:tcPr>
            <w:tcW w:w="3334" w:type="dxa"/>
            <w:tcBorders>
              <w:top w:val="single" w:sz="4" w:space="0" w:color="7030A0"/>
              <w:bottom w:val="single" w:sz="4" w:space="0" w:color="7030A0"/>
            </w:tcBorders>
            <w:vAlign w:val="bottom"/>
          </w:tcPr>
          <w:p w14:paraId="69037CE4" w14:textId="77777777" w:rsidR="007E6CA1" w:rsidRPr="00B325DC" w:rsidRDefault="007E6CA1" w:rsidP="008C758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vAlign w:val="bottom"/>
          </w:tcPr>
          <w:p w14:paraId="45DB31DC" w14:textId="77777777" w:rsidR="007E6CA1" w:rsidRPr="00B325DC" w:rsidRDefault="007E6CA1" w:rsidP="008C7589">
            <w:pPr>
              <w:spacing w:line="360" w:lineRule="auto"/>
              <w:rPr>
                <w:rFonts w:ascii="Arial" w:hAnsi="Arial" w:cs="Arial"/>
                <w:i/>
              </w:rPr>
            </w:pPr>
            <w:r w:rsidRPr="00B325DC">
              <w:rPr>
                <w:rFonts w:ascii="Arial" w:hAnsi="Arial" w:cs="Arial"/>
                <w:i/>
              </w:rPr>
              <w:t>(date)</w:t>
            </w:r>
          </w:p>
        </w:tc>
      </w:tr>
      <w:tr w:rsidR="007E6CA1" w:rsidRPr="00B325DC" w14:paraId="7197BEDD" w14:textId="77777777" w:rsidTr="008C7589">
        <w:tc>
          <w:tcPr>
            <w:tcW w:w="5353" w:type="dxa"/>
            <w:vAlign w:val="bottom"/>
          </w:tcPr>
          <w:p w14:paraId="04911FB4" w14:textId="77777777" w:rsidR="007E6CA1" w:rsidRPr="00B325DC" w:rsidRDefault="007E6CA1" w:rsidP="008C7589">
            <w:pPr>
              <w:spacing w:line="360" w:lineRule="auto"/>
              <w:rPr>
                <w:rFonts w:ascii="Arial" w:hAnsi="Arial" w:cs="Arial"/>
              </w:rPr>
            </w:pPr>
            <w:r w:rsidRPr="00B325DC">
              <w:rPr>
                <w:rFonts w:ascii="Arial" w:hAnsi="Arial" w:cs="Arial"/>
              </w:rPr>
              <w:t>Date to be reviewed</w:t>
            </w:r>
          </w:p>
        </w:tc>
        <w:tc>
          <w:tcPr>
            <w:tcW w:w="3334" w:type="dxa"/>
            <w:tcBorders>
              <w:top w:val="single" w:sz="4" w:space="0" w:color="7030A0"/>
              <w:bottom w:val="single" w:sz="4" w:space="0" w:color="7030A0"/>
            </w:tcBorders>
            <w:vAlign w:val="bottom"/>
          </w:tcPr>
          <w:p w14:paraId="4E79F0C4" w14:textId="77777777" w:rsidR="007E6CA1" w:rsidRPr="00B325DC" w:rsidRDefault="007E6CA1" w:rsidP="008C758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vAlign w:val="bottom"/>
          </w:tcPr>
          <w:p w14:paraId="371667C5" w14:textId="77777777" w:rsidR="007E6CA1" w:rsidRPr="00B325DC" w:rsidRDefault="007E6CA1" w:rsidP="008C7589">
            <w:pPr>
              <w:spacing w:line="360" w:lineRule="auto"/>
              <w:rPr>
                <w:rFonts w:ascii="Arial" w:hAnsi="Arial" w:cs="Arial"/>
                <w:i/>
              </w:rPr>
            </w:pPr>
            <w:r w:rsidRPr="00B325DC">
              <w:rPr>
                <w:rFonts w:ascii="Arial" w:hAnsi="Arial" w:cs="Arial"/>
                <w:i/>
              </w:rPr>
              <w:t>(date)</w:t>
            </w:r>
          </w:p>
        </w:tc>
      </w:tr>
      <w:tr w:rsidR="007E6CA1" w:rsidRPr="00B325DC" w14:paraId="5C153067" w14:textId="77777777" w:rsidTr="008C7589">
        <w:tc>
          <w:tcPr>
            <w:tcW w:w="5353" w:type="dxa"/>
            <w:vAlign w:val="bottom"/>
          </w:tcPr>
          <w:p w14:paraId="65821D5E" w14:textId="77777777" w:rsidR="007E6CA1" w:rsidRPr="00B325DC" w:rsidRDefault="007E6CA1" w:rsidP="008C7589">
            <w:pPr>
              <w:spacing w:line="360" w:lineRule="auto"/>
              <w:rPr>
                <w:rFonts w:ascii="Arial" w:hAnsi="Arial" w:cs="Arial"/>
              </w:rPr>
            </w:pPr>
            <w:r w:rsidRPr="00B325DC">
              <w:rPr>
                <w:rFonts w:ascii="Arial" w:hAnsi="Arial" w:cs="Arial"/>
              </w:rPr>
              <w:t>Signed on behalf of the provider</w:t>
            </w:r>
          </w:p>
        </w:tc>
        <w:tc>
          <w:tcPr>
            <w:tcW w:w="5638" w:type="dxa"/>
            <w:gridSpan w:val="2"/>
            <w:tcBorders>
              <w:bottom w:val="single" w:sz="4" w:space="0" w:color="7030A0"/>
            </w:tcBorders>
            <w:vAlign w:val="bottom"/>
          </w:tcPr>
          <w:p w14:paraId="4BAD8D5E" w14:textId="77777777" w:rsidR="007E6CA1" w:rsidRPr="00B325DC" w:rsidRDefault="007E6CA1" w:rsidP="008C758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E6CA1" w:rsidRPr="00B325DC" w14:paraId="15A6B49E" w14:textId="77777777" w:rsidTr="008C75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ED6C8" w14:textId="77777777" w:rsidR="007E6CA1" w:rsidRPr="00B325DC" w:rsidRDefault="007E6CA1" w:rsidP="008C7589">
            <w:pPr>
              <w:spacing w:line="360" w:lineRule="auto"/>
              <w:rPr>
                <w:rFonts w:ascii="Arial" w:hAnsi="Arial" w:cs="Arial"/>
              </w:rPr>
            </w:pPr>
            <w:r w:rsidRPr="00B325DC">
              <w:rPr>
                <w:rFonts w:ascii="Arial" w:hAnsi="Arial" w:cs="Arial"/>
              </w:rPr>
              <w:t>Name of signatory</w:t>
            </w:r>
          </w:p>
        </w:tc>
        <w:tc>
          <w:tcPr>
            <w:tcW w:w="5638" w:type="dxa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  <w:vAlign w:val="bottom"/>
          </w:tcPr>
          <w:p w14:paraId="6CB277B1" w14:textId="77777777" w:rsidR="007E6CA1" w:rsidRPr="00B325DC" w:rsidRDefault="007E6CA1" w:rsidP="008C758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E6CA1" w:rsidRPr="00B325DC" w14:paraId="49EF5222" w14:textId="77777777" w:rsidTr="008C75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BD9DB" w14:textId="77777777" w:rsidR="007E6CA1" w:rsidRPr="00B325DC" w:rsidRDefault="007E6CA1" w:rsidP="008C7589">
            <w:pPr>
              <w:spacing w:line="360" w:lineRule="auto"/>
              <w:rPr>
                <w:rFonts w:ascii="Arial" w:hAnsi="Arial" w:cs="Arial"/>
              </w:rPr>
            </w:pPr>
            <w:r w:rsidRPr="00B325DC">
              <w:rPr>
                <w:rFonts w:ascii="Arial" w:hAnsi="Arial" w:cs="Arial"/>
              </w:rPr>
              <w:t>Role of signatory (e.g. chair, director or owner)</w:t>
            </w:r>
            <w:bookmarkStart w:id="0" w:name="_GoBack"/>
            <w:bookmarkEnd w:id="0"/>
          </w:p>
        </w:tc>
        <w:tc>
          <w:tcPr>
            <w:tcW w:w="5638" w:type="dxa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  <w:vAlign w:val="bottom"/>
          </w:tcPr>
          <w:p w14:paraId="3F9172D6" w14:textId="77777777" w:rsidR="007E6CA1" w:rsidRPr="00B325DC" w:rsidRDefault="007E6CA1" w:rsidP="008C758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259668A" w14:textId="77777777" w:rsidR="00C5470F" w:rsidRDefault="00C5470F"/>
    <w:sectPr w:rsidR="00C5470F" w:rsidSect="007E6CA1"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A1"/>
    <w:rsid w:val="00034355"/>
    <w:rsid w:val="007E6CA1"/>
    <w:rsid w:val="00C5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DF990"/>
  <w15:chartTrackingRefBased/>
  <w15:docId w15:val="{73AA77A4-5CFF-4958-8E9E-EF02295F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4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610</Words>
  <Characters>3317</Characters>
  <Application>Microsoft Office Word</Application>
  <DocSecurity>0</DocSecurity>
  <Lines>73</Lines>
  <Paragraphs>37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</dc:creator>
  <cp:keywords/>
  <dc:description/>
  <cp:lastModifiedBy>Haze</cp:lastModifiedBy>
  <cp:revision>2</cp:revision>
  <cp:lastPrinted>2022-08-01T12:04:00Z</cp:lastPrinted>
  <dcterms:created xsi:type="dcterms:W3CDTF">2022-08-01T11:40:00Z</dcterms:created>
  <dcterms:modified xsi:type="dcterms:W3CDTF">2022-08-01T12:04:00Z</dcterms:modified>
</cp:coreProperties>
</file>