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0EAE" w14:textId="77777777" w:rsidR="00CD5213" w:rsidRPr="00400D6C" w:rsidRDefault="00CD5213" w:rsidP="00CD5213">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20A70347" w14:textId="77777777" w:rsidR="00CD5213" w:rsidRPr="00400D6C" w:rsidRDefault="00CD5213" w:rsidP="00CD5213">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42357B02" w14:textId="77777777" w:rsidR="00CD5213" w:rsidRPr="000B310C" w:rsidRDefault="00CD5213" w:rsidP="00CD5213">
      <w:pPr>
        <w:pBdr>
          <w:top w:val="single" w:sz="4" w:space="1" w:color="C0504D"/>
          <w:left w:val="single" w:sz="4" w:space="4" w:color="C0504D"/>
          <w:bottom w:val="single" w:sz="4" w:space="1" w:color="C0504D"/>
          <w:right w:val="single" w:sz="4" w:space="4" w:color="C0504D"/>
        </w:pBdr>
        <w:spacing w:before="120" w:after="120"/>
        <w:rPr>
          <w:rFonts w:ascii="Arial" w:hAnsi="Arial"/>
          <w:b/>
          <w:color w:val="C0504D"/>
        </w:rPr>
      </w:pPr>
      <w:r w:rsidRPr="000B310C">
        <w:rPr>
          <w:rFonts w:ascii="Arial" w:hAnsi="Arial"/>
          <w:b/>
          <w:color w:val="C0504D"/>
        </w:rPr>
        <w:t>General Welfare Requirement: Suitable People</w:t>
      </w:r>
    </w:p>
    <w:p w14:paraId="18BCC8C1" w14:textId="77777777" w:rsidR="00CD5213" w:rsidRPr="000B310C" w:rsidRDefault="00CD5213" w:rsidP="00CD5213">
      <w:pPr>
        <w:pBdr>
          <w:top w:val="single" w:sz="4" w:space="1" w:color="C0504D"/>
          <w:left w:val="single" w:sz="4" w:space="4" w:color="C0504D"/>
          <w:bottom w:val="single" w:sz="4" w:space="1" w:color="C0504D"/>
          <w:right w:val="single" w:sz="4" w:space="4" w:color="C0504D"/>
        </w:pBdr>
        <w:spacing w:before="120" w:after="120"/>
        <w:rPr>
          <w:rFonts w:ascii="Arial" w:hAnsi="Arial"/>
          <w:color w:val="C0504D"/>
        </w:rPr>
      </w:pPr>
      <w:r w:rsidRPr="000B310C">
        <w:rPr>
          <w:rFonts w:ascii="Arial" w:hAnsi="Arial"/>
          <w:color w:val="C0504D"/>
        </w:rPr>
        <w:t>Providers must ensure that adults looking after children, or having unsupervised access to them, are suitable to do so.</w:t>
      </w:r>
    </w:p>
    <w:p w14:paraId="1D6E6377" w14:textId="77777777" w:rsidR="00CD5213" w:rsidRDefault="00CD5213" w:rsidP="00CD5213">
      <w:pPr>
        <w:rPr>
          <w:rFonts w:ascii="Arial" w:hAnsi="Arial" w:cs="Arial"/>
          <w:b/>
          <w:sz w:val="28"/>
          <w:szCs w:val="28"/>
        </w:rPr>
      </w:pPr>
    </w:p>
    <w:p w14:paraId="2EEA8D6B" w14:textId="77777777" w:rsidR="00CD5213" w:rsidRPr="00F55A8D" w:rsidRDefault="00CD5213" w:rsidP="00CD5213">
      <w:pPr>
        <w:rPr>
          <w:rFonts w:ascii="Arial" w:hAnsi="Arial" w:cs="Arial"/>
          <w:b/>
          <w:sz w:val="28"/>
          <w:szCs w:val="28"/>
        </w:rPr>
      </w:pPr>
      <w:r>
        <w:rPr>
          <w:rFonts w:ascii="Arial" w:hAnsi="Arial" w:cs="Arial"/>
          <w:b/>
          <w:sz w:val="28"/>
          <w:szCs w:val="28"/>
        </w:rPr>
        <w:t xml:space="preserve">10.1 </w:t>
      </w:r>
      <w:r w:rsidRPr="00F55A8D">
        <w:rPr>
          <w:rFonts w:ascii="Arial" w:hAnsi="Arial" w:cs="Arial"/>
          <w:b/>
          <w:sz w:val="28"/>
          <w:szCs w:val="28"/>
        </w:rPr>
        <w:t>E-</w:t>
      </w:r>
      <w:r>
        <w:rPr>
          <w:rFonts w:ascii="Arial" w:hAnsi="Arial" w:cs="Arial"/>
          <w:b/>
          <w:sz w:val="28"/>
          <w:szCs w:val="28"/>
        </w:rPr>
        <w:t>s</w:t>
      </w:r>
      <w:r w:rsidRPr="00F55A8D">
        <w:rPr>
          <w:rFonts w:ascii="Arial" w:hAnsi="Arial" w:cs="Arial"/>
          <w:b/>
          <w:sz w:val="28"/>
          <w:szCs w:val="28"/>
        </w:rPr>
        <w:t>afety Policy</w:t>
      </w:r>
    </w:p>
    <w:p w14:paraId="77401CC2" w14:textId="77777777" w:rsidR="00CD5213" w:rsidRPr="00695E44" w:rsidRDefault="00CD5213" w:rsidP="00CD5213">
      <w:pPr>
        <w:rPr>
          <w:rFonts w:ascii="Arial" w:hAnsi="Arial" w:cs="Arial"/>
          <w:b/>
          <w:sz w:val="24"/>
          <w:szCs w:val="24"/>
        </w:rPr>
      </w:pPr>
      <w:r w:rsidRPr="00695E44">
        <w:rPr>
          <w:rFonts w:ascii="Arial" w:hAnsi="Arial" w:cs="Arial"/>
          <w:b/>
          <w:sz w:val="24"/>
          <w:szCs w:val="24"/>
        </w:rPr>
        <w:t>Policy Statement</w:t>
      </w:r>
    </w:p>
    <w:p w14:paraId="719C24FA" w14:textId="77777777" w:rsidR="00CD5213" w:rsidRDefault="00CD5213" w:rsidP="00CD5213">
      <w:pPr>
        <w:jc w:val="both"/>
        <w:rPr>
          <w:rFonts w:ascii="Arial" w:hAnsi="Arial" w:cs="Arial"/>
        </w:rPr>
      </w:pPr>
      <w:r w:rsidRPr="00F55A8D">
        <w:rPr>
          <w:rFonts w:ascii="Arial" w:hAnsi="Arial" w:cs="Arial"/>
        </w:rPr>
        <w:t>St John’s Playgroup has a commitment to keeping children safe and healthy and</w:t>
      </w:r>
      <w:r>
        <w:rPr>
          <w:rFonts w:ascii="Arial" w:hAnsi="Arial" w:cs="Arial"/>
        </w:rPr>
        <w:t xml:space="preserve"> </w:t>
      </w:r>
      <w:r w:rsidRPr="00F55A8D">
        <w:rPr>
          <w:rFonts w:ascii="Arial" w:hAnsi="Arial" w:cs="Arial"/>
        </w:rPr>
        <w:t xml:space="preserve">the e-safety policy operates at all </w:t>
      </w:r>
      <w:r w:rsidRPr="00D414E1">
        <w:rPr>
          <w:rFonts w:ascii="Arial" w:eastAsia="Calibri" w:hAnsi="Arial" w:cs="Arial"/>
        </w:rPr>
        <w:t>times under the umbrella of the Safeguarding Policy</w:t>
      </w:r>
      <w:r>
        <w:rPr>
          <w:rFonts w:ascii="Arial" w:eastAsia="Calibri" w:hAnsi="Arial" w:cs="Arial"/>
        </w:rPr>
        <w:t>.</w:t>
      </w:r>
    </w:p>
    <w:p w14:paraId="0E43773F" w14:textId="77777777" w:rsidR="00CD5213" w:rsidRPr="0058253B" w:rsidRDefault="00CD5213" w:rsidP="00CD5213">
      <w:pPr>
        <w:rPr>
          <w:rFonts w:ascii="Arial" w:hAnsi="Arial" w:cs="Arial"/>
          <w:b/>
        </w:rPr>
      </w:pPr>
      <w:r w:rsidRPr="00695E44">
        <w:rPr>
          <w:rFonts w:ascii="Arial" w:hAnsi="Arial" w:cs="Arial"/>
          <w:b/>
        </w:rPr>
        <w:t>EYFS key themes and commitments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409"/>
        <w:gridCol w:w="2411"/>
        <w:gridCol w:w="2923"/>
      </w:tblGrid>
      <w:tr w:rsidR="00CD5213" w:rsidRPr="0021012E" w14:paraId="0D3BE9A2" w14:textId="77777777" w:rsidTr="009D3AF3">
        <w:trPr>
          <w:trHeight w:val="222"/>
        </w:trPr>
        <w:tc>
          <w:tcPr>
            <w:tcW w:w="886" w:type="pct"/>
            <w:shd w:val="clear" w:color="auto" w:fill="DAEEF3" w:themeFill="accent5" w:themeFillTint="33"/>
          </w:tcPr>
          <w:p w14:paraId="4D425911" w14:textId="77777777" w:rsidR="00CD5213" w:rsidRPr="009D3AF3" w:rsidRDefault="00CD5213" w:rsidP="004F4948">
            <w:pPr>
              <w:pStyle w:val="ListParagraph"/>
              <w:spacing w:line="360" w:lineRule="auto"/>
              <w:ind w:left="0"/>
              <w:rPr>
                <w:rFonts w:ascii="Arial" w:hAnsi="Arial" w:cs="Arial"/>
                <w:b/>
                <w:sz w:val="18"/>
                <w:szCs w:val="18"/>
              </w:rPr>
            </w:pPr>
            <w:r w:rsidRPr="009D3AF3">
              <w:rPr>
                <w:rFonts w:ascii="Arial" w:hAnsi="Arial" w:cs="Arial"/>
                <w:b/>
                <w:sz w:val="18"/>
                <w:szCs w:val="18"/>
              </w:rPr>
              <w:t>A Unique Child</w:t>
            </w:r>
          </w:p>
        </w:tc>
        <w:tc>
          <w:tcPr>
            <w:tcW w:w="1280" w:type="pct"/>
            <w:shd w:val="clear" w:color="auto" w:fill="EAF1DD" w:themeFill="accent3" w:themeFillTint="33"/>
          </w:tcPr>
          <w:p w14:paraId="055FCF53" w14:textId="77777777" w:rsidR="00CD5213" w:rsidRPr="009D3AF3" w:rsidRDefault="00CD5213" w:rsidP="004F4948">
            <w:pPr>
              <w:pStyle w:val="ListParagraph"/>
              <w:spacing w:line="360" w:lineRule="auto"/>
              <w:ind w:left="0"/>
              <w:rPr>
                <w:rFonts w:ascii="Arial" w:hAnsi="Arial" w:cs="Arial"/>
                <w:b/>
                <w:sz w:val="18"/>
                <w:szCs w:val="18"/>
              </w:rPr>
            </w:pPr>
            <w:r w:rsidRPr="009D3AF3">
              <w:rPr>
                <w:rFonts w:ascii="Arial" w:hAnsi="Arial" w:cs="Arial"/>
                <w:b/>
                <w:sz w:val="18"/>
                <w:szCs w:val="18"/>
              </w:rPr>
              <w:t>Positive Relationships</w:t>
            </w:r>
          </w:p>
        </w:tc>
        <w:tc>
          <w:tcPr>
            <w:tcW w:w="1281" w:type="pct"/>
            <w:shd w:val="clear" w:color="auto" w:fill="FDE9D9" w:themeFill="accent6" w:themeFillTint="33"/>
          </w:tcPr>
          <w:p w14:paraId="47A15714" w14:textId="77777777" w:rsidR="00CD5213" w:rsidRPr="009D3AF3" w:rsidRDefault="00CD5213" w:rsidP="004F4948">
            <w:pPr>
              <w:spacing w:line="360" w:lineRule="auto"/>
              <w:rPr>
                <w:rFonts w:ascii="Arial" w:eastAsia="Calibri" w:hAnsi="Arial" w:cs="Arial"/>
                <w:b/>
                <w:sz w:val="18"/>
                <w:szCs w:val="18"/>
              </w:rPr>
            </w:pPr>
            <w:r w:rsidRPr="009D3AF3">
              <w:rPr>
                <w:rFonts w:ascii="Arial" w:eastAsia="Calibri" w:hAnsi="Arial" w:cs="Arial"/>
                <w:b/>
                <w:sz w:val="18"/>
                <w:szCs w:val="18"/>
              </w:rPr>
              <w:t>Enabling Environments</w:t>
            </w:r>
          </w:p>
        </w:tc>
        <w:tc>
          <w:tcPr>
            <w:tcW w:w="1553" w:type="pct"/>
            <w:shd w:val="clear" w:color="auto" w:fill="F2DBDB" w:themeFill="accent2" w:themeFillTint="33"/>
          </w:tcPr>
          <w:p w14:paraId="13966F63" w14:textId="77777777" w:rsidR="00CD5213" w:rsidRPr="009D3AF3" w:rsidRDefault="00CD5213" w:rsidP="004F4948">
            <w:pPr>
              <w:pStyle w:val="ListParagraph"/>
              <w:spacing w:line="360" w:lineRule="auto"/>
              <w:ind w:left="0"/>
              <w:rPr>
                <w:rFonts w:ascii="Arial" w:hAnsi="Arial" w:cs="Arial"/>
                <w:b/>
                <w:sz w:val="18"/>
                <w:szCs w:val="18"/>
              </w:rPr>
            </w:pPr>
            <w:r w:rsidRPr="009D3AF3">
              <w:rPr>
                <w:rFonts w:ascii="Arial" w:hAnsi="Arial" w:cs="Arial"/>
                <w:b/>
                <w:sz w:val="18"/>
                <w:szCs w:val="18"/>
              </w:rPr>
              <w:t>Learning and Development</w:t>
            </w:r>
          </w:p>
        </w:tc>
      </w:tr>
      <w:tr w:rsidR="00CD5213" w:rsidRPr="00E17015" w14:paraId="552CC3E2" w14:textId="77777777" w:rsidTr="009D3AF3">
        <w:trPr>
          <w:trHeight w:val="410"/>
        </w:trPr>
        <w:tc>
          <w:tcPr>
            <w:tcW w:w="886" w:type="pct"/>
            <w:shd w:val="clear" w:color="auto" w:fill="DAEEF3" w:themeFill="accent5" w:themeFillTint="33"/>
          </w:tcPr>
          <w:p w14:paraId="4E7E95F6" w14:textId="77777777" w:rsidR="00CD5213" w:rsidRPr="009D3AF3" w:rsidRDefault="00CD5213" w:rsidP="004F4948">
            <w:pPr>
              <w:pStyle w:val="ListParagraph"/>
              <w:spacing w:line="360" w:lineRule="auto"/>
              <w:ind w:left="360" w:hanging="360"/>
              <w:rPr>
                <w:rFonts w:ascii="Arial" w:hAnsi="Arial" w:cs="Arial"/>
                <w:sz w:val="18"/>
                <w:szCs w:val="18"/>
              </w:rPr>
            </w:pPr>
            <w:r w:rsidRPr="009D3AF3">
              <w:rPr>
                <w:rFonts w:ascii="Arial" w:hAnsi="Arial" w:cs="Arial"/>
                <w:sz w:val="18"/>
                <w:szCs w:val="18"/>
              </w:rPr>
              <w:t>1.3 Keeping safe</w:t>
            </w:r>
          </w:p>
        </w:tc>
        <w:tc>
          <w:tcPr>
            <w:tcW w:w="1280" w:type="pct"/>
            <w:shd w:val="clear" w:color="auto" w:fill="EAF1DD" w:themeFill="accent3" w:themeFillTint="33"/>
          </w:tcPr>
          <w:p w14:paraId="694BDB5A" w14:textId="77777777" w:rsidR="00CD5213" w:rsidRPr="009D3AF3" w:rsidRDefault="00CD5213" w:rsidP="004F4948">
            <w:pPr>
              <w:pStyle w:val="ListParagraph"/>
              <w:spacing w:line="360" w:lineRule="auto"/>
              <w:ind w:left="360" w:hanging="360"/>
              <w:rPr>
                <w:rFonts w:ascii="Arial" w:hAnsi="Arial" w:cs="Arial"/>
                <w:sz w:val="18"/>
                <w:szCs w:val="18"/>
              </w:rPr>
            </w:pPr>
            <w:r w:rsidRPr="009D3AF3">
              <w:rPr>
                <w:rFonts w:ascii="Arial" w:hAnsi="Arial" w:cs="Arial"/>
                <w:sz w:val="18"/>
                <w:szCs w:val="18"/>
              </w:rPr>
              <w:t>2.1 Respecting each other</w:t>
            </w:r>
          </w:p>
          <w:p w14:paraId="1E2AF57F" w14:textId="77777777" w:rsidR="00CD5213" w:rsidRPr="009D3AF3" w:rsidRDefault="00CD5213" w:rsidP="004F4948">
            <w:pPr>
              <w:pStyle w:val="ListParagraph"/>
              <w:spacing w:line="360" w:lineRule="auto"/>
              <w:ind w:left="360" w:hanging="360"/>
              <w:rPr>
                <w:rFonts w:ascii="Arial" w:hAnsi="Arial" w:cs="Arial"/>
                <w:sz w:val="18"/>
                <w:szCs w:val="18"/>
              </w:rPr>
            </w:pPr>
            <w:r w:rsidRPr="009D3AF3">
              <w:rPr>
                <w:rFonts w:ascii="Arial" w:hAnsi="Arial" w:cs="Arial"/>
                <w:sz w:val="18"/>
                <w:szCs w:val="18"/>
              </w:rPr>
              <w:t>2.2 Parents as partners</w:t>
            </w:r>
          </w:p>
        </w:tc>
        <w:tc>
          <w:tcPr>
            <w:tcW w:w="1281" w:type="pct"/>
            <w:shd w:val="clear" w:color="auto" w:fill="FDE9D9" w:themeFill="accent6" w:themeFillTint="33"/>
          </w:tcPr>
          <w:p w14:paraId="5FC60526" w14:textId="5B841238" w:rsidR="00CD5213" w:rsidRPr="009D3AF3" w:rsidRDefault="00CD5213" w:rsidP="009D3AF3">
            <w:pPr>
              <w:rPr>
                <w:rFonts w:ascii="Arial" w:hAnsi="Arial" w:cs="Arial"/>
                <w:sz w:val="18"/>
                <w:szCs w:val="18"/>
              </w:rPr>
            </w:pPr>
            <w:r w:rsidRPr="009D3AF3">
              <w:rPr>
                <w:rFonts w:ascii="Arial" w:hAnsi="Arial" w:cs="Arial"/>
                <w:sz w:val="18"/>
                <w:szCs w:val="18"/>
              </w:rPr>
              <w:t>3.4 The wider context</w:t>
            </w:r>
          </w:p>
        </w:tc>
        <w:tc>
          <w:tcPr>
            <w:tcW w:w="1553" w:type="pct"/>
            <w:shd w:val="clear" w:color="auto" w:fill="F2DBDB" w:themeFill="accent2" w:themeFillTint="33"/>
          </w:tcPr>
          <w:p w14:paraId="4AC07A9D" w14:textId="77777777" w:rsidR="00CD5213" w:rsidRPr="009D3AF3" w:rsidRDefault="00CD5213" w:rsidP="004F4948">
            <w:pPr>
              <w:rPr>
                <w:rFonts w:ascii="Arial" w:hAnsi="Arial" w:cs="Arial"/>
                <w:sz w:val="18"/>
                <w:szCs w:val="18"/>
              </w:rPr>
            </w:pPr>
            <w:r w:rsidRPr="009D3AF3">
              <w:rPr>
                <w:rFonts w:ascii="Arial" w:hAnsi="Arial" w:cs="Arial"/>
                <w:sz w:val="18"/>
                <w:szCs w:val="18"/>
              </w:rPr>
              <w:t>4.4 Personal, social &amp; emotional development</w:t>
            </w:r>
          </w:p>
        </w:tc>
      </w:tr>
    </w:tbl>
    <w:p w14:paraId="31638FB1" w14:textId="77777777" w:rsidR="00CD5213" w:rsidRDefault="00CD5213" w:rsidP="00CD5213"/>
    <w:p w14:paraId="538C43EE" w14:textId="77777777" w:rsidR="00CD5213" w:rsidRDefault="00CD5213" w:rsidP="00CD5213">
      <w:pPr>
        <w:rPr>
          <w:rFonts w:ascii="Arial" w:hAnsi="Arial" w:cs="Arial"/>
        </w:rPr>
      </w:pPr>
      <w:r w:rsidRPr="00695E44">
        <w:rPr>
          <w:rFonts w:ascii="Arial" w:hAnsi="Arial" w:cs="Arial"/>
        </w:rPr>
        <w:t xml:space="preserve">At St. John’s playgroup we want staff </w:t>
      </w:r>
      <w:r>
        <w:rPr>
          <w:rFonts w:ascii="Arial" w:hAnsi="Arial" w:cs="Arial"/>
        </w:rPr>
        <w:t xml:space="preserve">and children </w:t>
      </w:r>
      <w:r w:rsidRPr="00695E44">
        <w:rPr>
          <w:rFonts w:ascii="Arial" w:hAnsi="Arial" w:cs="Arial"/>
        </w:rPr>
        <w:t xml:space="preserve">to be protected when using any form of </w:t>
      </w:r>
      <w:proofErr w:type="spellStart"/>
      <w:r w:rsidRPr="00695E44">
        <w:rPr>
          <w:rFonts w:ascii="Arial" w:hAnsi="Arial" w:cs="Arial"/>
        </w:rPr>
        <w:t>Ict</w:t>
      </w:r>
      <w:proofErr w:type="spellEnd"/>
      <w:r w:rsidRPr="00695E44">
        <w:rPr>
          <w:rFonts w:ascii="Arial" w:hAnsi="Arial" w:cs="Arial"/>
        </w:rPr>
        <w:t xml:space="preserve"> </w:t>
      </w:r>
    </w:p>
    <w:p w14:paraId="4716D801" w14:textId="77777777" w:rsidR="00CD5213" w:rsidRPr="00695E44" w:rsidRDefault="00CD5213" w:rsidP="00CD5213">
      <w:pPr>
        <w:rPr>
          <w:rFonts w:ascii="Arial" w:hAnsi="Arial" w:cs="Arial"/>
          <w:b/>
          <w:sz w:val="24"/>
          <w:szCs w:val="24"/>
        </w:rPr>
      </w:pPr>
      <w:r w:rsidRPr="00695E44">
        <w:rPr>
          <w:rFonts w:ascii="Arial" w:hAnsi="Arial" w:cs="Arial"/>
          <w:b/>
          <w:sz w:val="24"/>
          <w:szCs w:val="24"/>
        </w:rPr>
        <w:t>Aims</w:t>
      </w:r>
    </w:p>
    <w:p w14:paraId="52697056" w14:textId="77777777" w:rsidR="00CD5213" w:rsidRDefault="00CD5213" w:rsidP="00CD5213">
      <w:pPr>
        <w:spacing w:line="360" w:lineRule="auto"/>
        <w:jc w:val="both"/>
        <w:rPr>
          <w:rFonts w:ascii="Arial" w:hAnsi="Arial" w:cs="Arial"/>
        </w:rPr>
      </w:pPr>
      <w:r w:rsidRPr="00695E44">
        <w:rPr>
          <w:rFonts w:ascii="Arial" w:hAnsi="Arial" w:cs="Arial"/>
        </w:rPr>
        <w:t xml:space="preserve">Our aims are to act responsibly and the following guidelines should be followed for your protection. At St. John’s we want to work with children, parents and the community to ensure the safety of children and to give them the very best start in life. </w:t>
      </w:r>
    </w:p>
    <w:p w14:paraId="32076225"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t>Ensure all electronic communication with children, parents, carers, staff and others is compatible with your professional role and in line with the policies of the setting.</w:t>
      </w:r>
    </w:p>
    <w:p w14:paraId="604CE32E"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t xml:space="preserve"> Do not talk about your professional role in any capacity when using social media such as Facebook and YouTube. </w:t>
      </w:r>
    </w:p>
    <w:p w14:paraId="00B44F54"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t>Do not put online any text, image, sound or video that could upset or offend anyone connected to your setting, member of the community or be incompatible with your professional role.</w:t>
      </w:r>
    </w:p>
    <w:p w14:paraId="20540769" w14:textId="77777777" w:rsidR="00CD5213" w:rsidRPr="00CD5213" w:rsidRDefault="00CD5213" w:rsidP="00CD5213">
      <w:pPr>
        <w:pStyle w:val="ListParagraph"/>
        <w:numPr>
          <w:ilvl w:val="0"/>
          <w:numId w:val="1"/>
        </w:numPr>
        <w:spacing w:line="360" w:lineRule="auto"/>
        <w:jc w:val="both"/>
        <w:rPr>
          <w:rFonts w:ascii="Arial" w:hAnsi="Arial" w:cs="Arial"/>
          <w:sz w:val="22"/>
          <w:szCs w:val="22"/>
        </w:rPr>
      </w:pPr>
      <w:r w:rsidRPr="0058253B">
        <w:rPr>
          <w:rFonts w:ascii="Arial" w:hAnsi="Arial" w:cs="Arial"/>
          <w:sz w:val="22"/>
          <w:szCs w:val="22"/>
        </w:rPr>
        <w:t xml:space="preserve">Use your organisations or setting’s ICT systems and resources for all official business. This includes your work email address, work mobile phone or photography equipment. </w:t>
      </w:r>
    </w:p>
    <w:p w14:paraId="52ACFBF8"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t xml:space="preserve">Only take images of children and/or staff for professional purposes, in accordance with setting policy. Ensure that the parent/carer of any child under 18 has given written consent. Ensure that any images are represented only in a positive context and are removed from your websites when they expire. </w:t>
      </w:r>
    </w:p>
    <w:p w14:paraId="514B409B"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lastRenderedPageBreak/>
        <w:t xml:space="preserve">Do not browse, download, upload or distribute any material that could be considered offensive, illegal or discriminatory. </w:t>
      </w:r>
    </w:p>
    <w:p w14:paraId="4EFA64DB" w14:textId="77777777" w:rsidR="00CD5213" w:rsidRDefault="00CD5213" w:rsidP="00CD5213">
      <w:pPr>
        <w:pStyle w:val="ListParagraph"/>
        <w:numPr>
          <w:ilvl w:val="0"/>
          <w:numId w:val="1"/>
        </w:numPr>
        <w:spacing w:line="360" w:lineRule="auto"/>
        <w:jc w:val="both"/>
        <w:rPr>
          <w:rFonts w:ascii="Arial" w:hAnsi="Arial" w:cs="Arial"/>
          <w:sz w:val="22"/>
          <w:szCs w:val="22"/>
        </w:rPr>
      </w:pPr>
      <w:r w:rsidRPr="006322CD">
        <w:rPr>
          <w:rFonts w:ascii="Arial" w:hAnsi="Arial" w:cs="Arial"/>
          <w:sz w:val="22"/>
          <w:szCs w:val="22"/>
        </w:rPr>
        <w:t xml:space="preserve">Ensure that your online activity, both in work and outside, will not bring your organisation or professional role into disrepute. You have a duty to report any E-Safety incident which may impact on you, your professionalism or your organisation. </w:t>
      </w:r>
    </w:p>
    <w:p w14:paraId="76FC0AA2" w14:textId="77777777" w:rsidR="00CD5213" w:rsidRDefault="00CD5213" w:rsidP="00CD5213">
      <w:pPr>
        <w:spacing w:line="360" w:lineRule="auto"/>
        <w:jc w:val="both"/>
        <w:rPr>
          <w:rFonts w:ascii="Arial" w:hAnsi="Arial" w:cs="Arial"/>
        </w:rPr>
      </w:pPr>
    </w:p>
    <w:p w14:paraId="3E30EA54" w14:textId="77777777" w:rsidR="00CD5213" w:rsidRDefault="00CD5213" w:rsidP="00CD5213">
      <w:pPr>
        <w:spacing w:line="360" w:lineRule="auto"/>
        <w:jc w:val="both"/>
        <w:rPr>
          <w:rFonts w:ascii="Arial" w:hAnsi="Arial" w:cs="Arial"/>
        </w:rPr>
      </w:pPr>
    </w:p>
    <w:tbl>
      <w:tblPr>
        <w:tblW w:w="5000" w:type="pct"/>
        <w:tblLook w:val="01E0" w:firstRow="1" w:lastRow="1" w:firstColumn="1" w:lastColumn="1" w:noHBand="0" w:noVBand="0"/>
      </w:tblPr>
      <w:tblGrid>
        <w:gridCol w:w="4253"/>
        <w:gridCol w:w="3220"/>
        <w:gridCol w:w="1769"/>
      </w:tblGrid>
      <w:tr w:rsidR="00CD5213" w:rsidRPr="009B535C" w14:paraId="5A2DA7EE" w14:textId="77777777" w:rsidTr="004F4948">
        <w:tc>
          <w:tcPr>
            <w:tcW w:w="2301" w:type="pct"/>
          </w:tcPr>
          <w:p w14:paraId="759A6D8E" w14:textId="77777777" w:rsidR="00CD5213" w:rsidRDefault="00CD5213" w:rsidP="004F4948">
            <w:pPr>
              <w:spacing w:line="360" w:lineRule="auto"/>
              <w:rPr>
                <w:rFonts w:ascii="Arial" w:hAnsi="Arial" w:cs="Arial"/>
              </w:rPr>
            </w:pPr>
          </w:p>
          <w:p w14:paraId="4069E702" w14:textId="77777777" w:rsidR="00CD5213" w:rsidRPr="009B535C" w:rsidRDefault="00CD5213"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39D00C79" w14:textId="77777777" w:rsidR="00CD5213" w:rsidRPr="009B535C" w:rsidRDefault="00CD5213" w:rsidP="004F4948">
            <w:pPr>
              <w:spacing w:line="360" w:lineRule="auto"/>
              <w:rPr>
                <w:rFonts w:ascii="Arial" w:hAnsi="Arial" w:cs="Arial"/>
              </w:rPr>
            </w:pPr>
          </w:p>
          <w:p w14:paraId="7D7B4223" w14:textId="74BBE04F" w:rsidR="00CD5213" w:rsidRPr="009B535C" w:rsidRDefault="00CD5213" w:rsidP="004F4948">
            <w:pPr>
              <w:spacing w:line="360" w:lineRule="auto"/>
              <w:rPr>
                <w:rFonts w:ascii="Arial" w:hAnsi="Arial" w:cs="Arial"/>
              </w:rPr>
            </w:pPr>
            <w:r w:rsidRPr="009B535C">
              <w:rPr>
                <w:rFonts w:ascii="Arial" w:hAnsi="Arial" w:cs="Arial"/>
              </w:rPr>
              <w:t>Sandbach Heath</w:t>
            </w:r>
            <w:r>
              <w:rPr>
                <w:rFonts w:ascii="Arial" w:hAnsi="Arial" w:cs="Arial"/>
              </w:rPr>
              <w:t xml:space="preserve"> </w:t>
            </w:r>
            <w:r w:rsidRPr="009B535C">
              <w:rPr>
                <w:rFonts w:ascii="Arial" w:hAnsi="Arial" w:cs="Arial"/>
              </w:rPr>
              <w:t>(St.</w:t>
            </w:r>
            <w:r w:rsidR="009D3AF3">
              <w:rPr>
                <w:rFonts w:ascii="Arial" w:hAnsi="Arial" w:cs="Arial"/>
              </w:rPr>
              <w:t xml:space="preserve"> </w:t>
            </w:r>
            <w:r w:rsidRPr="009B535C">
              <w:rPr>
                <w:rFonts w:ascii="Arial" w:hAnsi="Arial" w:cs="Arial"/>
              </w:rPr>
              <w:t>John’s) Playgroup</w:t>
            </w:r>
          </w:p>
        </w:tc>
        <w:tc>
          <w:tcPr>
            <w:tcW w:w="957" w:type="pct"/>
          </w:tcPr>
          <w:p w14:paraId="7CA54427" w14:textId="77777777" w:rsidR="00CD5213" w:rsidRPr="009B535C" w:rsidRDefault="00CD5213" w:rsidP="004F4948">
            <w:pPr>
              <w:spacing w:line="360" w:lineRule="auto"/>
              <w:rPr>
                <w:rFonts w:ascii="Arial" w:hAnsi="Arial" w:cs="Arial"/>
              </w:rPr>
            </w:pPr>
          </w:p>
          <w:p w14:paraId="6B348DB7" w14:textId="77777777" w:rsidR="00CD5213" w:rsidRPr="009B535C" w:rsidRDefault="00CD5213" w:rsidP="004F4948">
            <w:pPr>
              <w:spacing w:line="360" w:lineRule="auto"/>
              <w:rPr>
                <w:rFonts w:ascii="Arial" w:hAnsi="Arial" w:cs="Arial"/>
              </w:rPr>
            </w:pPr>
            <w:r w:rsidRPr="009B535C">
              <w:rPr>
                <w:rFonts w:ascii="Arial" w:hAnsi="Arial" w:cs="Arial"/>
              </w:rPr>
              <w:t>name of setting</w:t>
            </w:r>
          </w:p>
        </w:tc>
      </w:tr>
      <w:tr w:rsidR="00CD5213" w:rsidRPr="009B535C" w14:paraId="5CC788D7" w14:textId="77777777" w:rsidTr="004F4948">
        <w:tc>
          <w:tcPr>
            <w:tcW w:w="2301" w:type="pct"/>
          </w:tcPr>
          <w:p w14:paraId="24903871" w14:textId="77777777" w:rsidR="00CD5213" w:rsidRPr="009B535C" w:rsidRDefault="00CD5213" w:rsidP="004F4948">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4BD21EDE" w14:textId="77777777" w:rsidR="00CD5213" w:rsidRPr="009B535C" w:rsidRDefault="00CD5213" w:rsidP="004F4948">
            <w:pPr>
              <w:spacing w:line="360" w:lineRule="auto"/>
              <w:rPr>
                <w:rFonts w:ascii="Arial" w:hAnsi="Arial" w:cs="Arial"/>
              </w:rPr>
            </w:pPr>
          </w:p>
        </w:tc>
        <w:tc>
          <w:tcPr>
            <w:tcW w:w="957" w:type="pct"/>
          </w:tcPr>
          <w:p w14:paraId="56F6FFFE" w14:textId="77777777" w:rsidR="00CD5213" w:rsidRPr="009B535C" w:rsidRDefault="00CD5213" w:rsidP="004F4948">
            <w:pPr>
              <w:spacing w:line="360" w:lineRule="auto"/>
              <w:rPr>
                <w:rFonts w:ascii="Arial" w:hAnsi="Arial" w:cs="Arial"/>
              </w:rPr>
            </w:pPr>
            <w:r w:rsidRPr="009B535C">
              <w:rPr>
                <w:rFonts w:ascii="Arial" w:hAnsi="Arial" w:cs="Arial"/>
              </w:rPr>
              <w:t>(date)</w:t>
            </w:r>
          </w:p>
        </w:tc>
      </w:tr>
      <w:tr w:rsidR="00CD5213" w:rsidRPr="009B535C" w14:paraId="19553A58" w14:textId="77777777" w:rsidTr="004F4948">
        <w:tc>
          <w:tcPr>
            <w:tcW w:w="2301" w:type="pct"/>
          </w:tcPr>
          <w:p w14:paraId="6DD98A93" w14:textId="77777777" w:rsidR="00CD5213" w:rsidRPr="009B535C" w:rsidRDefault="00CD5213" w:rsidP="004F4948">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4DA62DE0" w14:textId="77777777" w:rsidR="00CD5213" w:rsidRPr="009B535C" w:rsidRDefault="00CD5213" w:rsidP="004F4948">
            <w:pPr>
              <w:spacing w:line="360" w:lineRule="auto"/>
              <w:rPr>
                <w:rFonts w:ascii="Arial" w:hAnsi="Arial" w:cs="Arial"/>
              </w:rPr>
            </w:pPr>
          </w:p>
        </w:tc>
        <w:tc>
          <w:tcPr>
            <w:tcW w:w="957" w:type="pct"/>
          </w:tcPr>
          <w:p w14:paraId="7B3AC99B" w14:textId="77777777" w:rsidR="00CD5213" w:rsidRPr="009B535C" w:rsidRDefault="00CD5213" w:rsidP="004F4948">
            <w:pPr>
              <w:spacing w:line="360" w:lineRule="auto"/>
              <w:rPr>
                <w:rFonts w:ascii="Arial" w:hAnsi="Arial" w:cs="Arial"/>
              </w:rPr>
            </w:pPr>
            <w:r w:rsidRPr="009B535C">
              <w:rPr>
                <w:rFonts w:ascii="Arial" w:hAnsi="Arial" w:cs="Arial"/>
              </w:rPr>
              <w:t>(date)</w:t>
            </w:r>
          </w:p>
        </w:tc>
      </w:tr>
      <w:tr w:rsidR="00CD5213" w:rsidRPr="009B535C" w14:paraId="646A0719" w14:textId="77777777" w:rsidTr="004F4948">
        <w:tc>
          <w:tcPr>
            <w:tcW w:w="2301" w:type="pct"/>
          </w:tcPr>
          <w:p w14:paraId="75ABFF55" w14:textId="77777777" w:rsidR="00CD5213" w:rsidRPr="009B535C" w:rsidRDefault="00CD5213" w:rsidP="004F4948">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626F5703" w14:textId="77777777" w:rsidR="00CD5213" w:rsidRPr="009B535C" w:rsidRDefault="00CD5213" w:rsidP="004F4948">
            <w:pPr>
              <w:spacing w:line="360" w:lineRule="auto"/>
              <w:rPr>
                <w:rFonts w:ascii="Arial" w:hAnsi="Arial" w:cs="Arial"/>
              </w:rPr>
            </w:pPr>
          </w:p>
        </w:tc>
      </w:tr>
      <w:tr w:rsidR="00CD5213" w:rsidRPr="009B535C" w14:paraId="369D079A"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29F3155" w14:textId="77777777" w:rsidR="00CD5213" w:rsidRPr="009B535C" w:rsidRDefault="00CD5213" w:rsidP="004F4948">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40346F42" w14:textId="77777777" w:rsidR="00CD5213" w:rsidRPr="009B535C" w:rsidRDefault="00CD5213" w:rsidP="004F4948">
            <w:pPr>
              <w:spacing w:line="360" w:lineRule="auto"/>
              <w:rPr>
                <w:rFonts w:ascii="Arial" w:hAnsi="Arial" w:cs="Arial"/>
              </w:rPr>
            </w:pPr>
          </w:p>
        </w:tc>
      </w:tr>
      <w:tr w:rsidR="00CD5213" w:rsidRPr="009B535C" w14:paraId="2EFA4EBE"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1396381" w14:textId="77777777" w:rsidR="00CD5213" w:rsidRPr="009B535C" w:rsidRDefault="00CD5213" w:rsidP="004F4948">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51AB2D6B" w14:textId="77777777" w:rsidR="00CD5213" w:rsidRPr="009B535C" w:rsidRDefault="00CD5213" w:rsidP="004F4948">
            <w:pPr>
              <w:spacing w:line="360" w:lineRule="auto"/>
              <w:rPr>
                <w:rFonts w:ascii="Arial" w:hAnsi="Arial" w:cs="Arial"/>
              </w:rPr>
            </w:pPr>
          </w:p>
        </w:tc>
      </w:tr>
    </w:tbl>
    <w:p w14:paraId="53ABA5F0" w14:textId="4F71E6EA" w:rsidR="00CD5213" w:rsidRDefault="00CD5213" w:rsidP="00CD5213">
      <w:pPr>
        <w:pStyle w:val="ListParagraph"/>
        <w:spacing w:line="360" w:lineRule="auto"/>
        <w:ind w:left="0"/>
        <w:rPr>
          <w:rFonts w:ascii="Arial" w:hAnsi="Arial" w:cs="Arial"/>
          <w:sz w:val="22"/>
          <w:szCs w:val="22"/>
        </w:rPr>
      </w:pPr>
    </w:p>
    <w:p w14:paraId="5FB47300" w14:textId="28ACB898" w:rsidR="002E0AC8" w:rsidRDefault="002E0AC8" w:rsidP="00CD5213">
      <w:pPr>
        <w:pStyle w:val="ListParagraph"/>
        <w:spacing w:line="360" w:lineRule="auto"/>
        <w:ind w:left="0"/>
        <w:rPr>
          <w:rFonts w:ascii="Arial" w:hAnsi="Arial" w:cs="Arial"/>
          <w:sz w:val="22"/>
          <w:szCs w:val="22"/>
        </w:rPr>
      </w:pPr>
    </w:p>
    <w:p w14:paraId="053260C9" w14:textId="78B7B005" w:rsidR="002E0AC8" w:rsidRDefault="002E0AC8" w:rsidP="00CD5213">
      <w:pPr>
        <w:pStyle w:val="ListParagraph"/>
        <w:spacing w:line="360" w:lineRule="auto"/>
        <w:ind w:left="0"/>
        <w:rPr>
          <w:rFonts w:ascii="Arial" w:hAnsi="Arial" w:cs="Arial"/>
          <w:sz w:val="22"/>
          <w:szCs w:val="22"/>
        </w:rPr>
      </w:pPr>
    </w:p>
    <w:p w14:paraId="39E8A814" w14:textId="2D84CF46" w:rsidR="002E0AC8" w:rsidRDefault="002E0AC8" w:rsidP="00CD5213">
      <w:pPr>
        <w:pStyle w:val="ListParagraph"/>
        <w:spacing w:line="360" w:lineRule="auto"/>
        <w:ind w:left="0"/>
        <w:rPr>
          <w:rFonts w:ascii="Arial" w:hAnsi="Arial" w:cs="Arial"/>
          <w:sz w:val="22"/>
          <w:szCs w:val="22"/>
        </w:rPr>
      </w:pPr>
    </w:p>
    <w:p w14:paraId="5B107942" w14:textId="2402A32D" w:rsidR="002E0AC8" w:rsidRDefault="002E0AC8" w:rsidP="00CD5213">
      <w:pPr>
        <w:pStyle w:val="ListParagraph"/>
        <w:spacing w:line="360" w:lineRule="auto"/>
        <w:ind w:left="0"/>
        <w:rPr>
          <w:rFonts w:ascii="Arial" w:hAnsi="Arial" w:cs="Arial"/>
          <w:sz w:val="22"/>
          <w:szCs w:val="22"/>
        </w:rPr>
      </w:pPr>
    </w:p>
    <w:p w14:paraId="143ABE8E" w14:textId="2CAD12D2" w:rsidR="002E0AC8" w:rsidRDefault="002E0AC8" w:rsidP="00CD5213">
      <w:pPr>
        <w:pStyle w:val="ListParagraph"/>
        <w:spacing w:line="360" w:lineRule="auto"/>
        <w:ind w:left="0"/>
        <w:rPr>
          <w:rFonts w:ascii="Arial" w:hAnsi="Arial" w:cs="Arial"/>
          <w:sz w:val="22"/>
          <w:szCs w:val="22"/>
        </w:rPr>
      </w:pPr>
    </w:p>
    <w:p w14:paraId="06B7D5D7" w14:textId="55933A86" w:rsidR="002E0AC8" w:rsidRDefault="002E0AC8" w:rsidP="00CD5213">
      <w:pPr>
        <w:pStyle w:val="ListParagraph"/>
        <w:spacing w:line="360" w:lineRule="auto"/>
        <w:ind w:left="0"/>
        <w:rPr>
          <w:rFonts w:ascii="Arial" w:hAnsi="Arial" w:cs="Arial"/>
          <w:sz w:val="22"/>
          <w:szCs w:val="22"/>
        </w:rPr>
      </w:pPr>
    </w:p>
    <w:p w14:paraId="0C3900F9" w14:textId="01E6FF37" w:rsidR="002E0AC8" w:rsidRDefault="002E0AC8" w:rsidP="00CD5213">
      <w:pPr>
        <w:pStyle w:val="ListParagraph"/>
        <w:spacing w:line="360" w:lineRule="auto"/>
        <w:ind w:left="0"/>
        <w:rPr>
          <w:rFonts w:ascii="Arial" w:hAnsi="Arial" w:cs="Arial"/>
          <w:sz w:val="22"/>
          <w:szCs w:val="22"/>
        </w:rPr>
      </w:pPr>
    </w:p>
    <w:p w14:paraId="15D9A1A6" w14:textId="591B076A" w:rsidR="002E0AC8" w:rsidRDefault="002E0AC8" w:rsidP="00CD5213">
      <w:pPr>
        <w:pStyle w:val="ListParagraph"/>
        <w:spacing w:line="360" w:lineRule="auto"/>
        <w:ind w:left="0"/>
        <w:rPr>
          <w:rFonts w:ascii="Arial" w:hAnsi="Arial" w:cs="Arial"/>
          <w:sz w:val="22"/>
          <w:szCs w:val="22"/>
        </w:rPr>
      </w:pPr>
    </w:p>
    <w:p w14:paraId="7CF8617E" w14:textId="5FC125DE" w:rsidR="002E0AC8" w:rsidRDefault="002E0AC8" w:rsidP="00CD5213">
      <w:pPr>
        <w:pStyle w:val="ListParagraph"/>
        <w:spacing w:line="360" w:lineRule="auto"/>
        <w:ind w:left="0"/>
        <w:rPr>
          <w:rFonts w:ascii="Arial" w:hAnsi="Arial" w:cs="Arial"/>
          <w:sz w:val="22"/>
          <w:szCs w:val="22"/>
        </w:rPr>
      </w:pPr>
    </w:p>
    <w:p w14:paraId="0FD6A2AC" w14:textId="382B5EFA" w:rsidR="002E0AC8" w:rsidRDefault="002E0AC8" w:rsidP="00CD5213">
      <w:pPr>
        <w:pStyle w:val="ListParagraph"/>
        <w:spacing w:line="360" w:lineRule="auto"/>
        <w:ind w:left="0"/>
        <w:rPr>
          <w:rFonts w:ascii="Arial" w:hAnsi="Arial" w:cs="Arial"/>
          <w:sz w:val="22"/>
          <w:szCs w:val="22"/>
        </w:rPr>
      </w:pPr>
    </w:p>
    <w:p w14:paraId="72E76306" w14:textId="31CEE4F3" w:rsidR="002E0AC8" w:rsidRDefault="002E0AC8" w:rsidP="00CD5213">
      <w:pPr>
        <w:pStyle w:val="ListParagraph"/>
        <w:spacing w:line="360" w:lineRule="auto"/>
        <w:ind w:left="0"/>
        <w:rPr>
          <w:rFonts w:ascii="Arial" w:hAnsi="Arial" w:cs="Arial"/>
          <w:sz w:val="22"/>
          <w:szCs w:val="22"/>
        </w:rPr>
      </w:pPr>
    </w:p>
    <w:p w14:paraId="69321D36" w14:textId="42977FC7" w:rsidR="002E0AC8" w:rsidRDefault="002E0AC8" w:rsidP="00CD5213">
      <w:pPr>
        <w:pStyle w:val="ListParagraph"/>
        <w:spacing w:line="360" w:lineRule="auto"/>
        <w:ind w:left="0"/>
        <w:rPr>
          <w:rFonts w:ascii="Arial" w:hAnsi="Arial" w:cs="Arial"/>
          <w:sz w:val="22"/>
          <w:szCs w:val="22"/>
        </w:rPr>
      </w:pPr>
    </w:p>
    <w:p w14:paraId="490DC2FE" w14:textId="2FFE71FA" w:rsidR="002E0AC8" w:rsidRDefault="002E0AC8" w:rsidP="00CD5213">
      <w:pPr>
        <w:pStyle w:val="ListParagraph"/>
        <w:spacing w:line="360" w:lineRule="auto"/>
        <w:ind w:left="0"/>
        <w:rPr>
          <w:rFonts w:ascii="Arial" w:hAnsi="Arial" w:cs="Arial"/>
          <w:sz w:val="22"/>
          <w:szCs w:val="22"/>
        </w:rPr>
      </w:pPr>
    </w:p>
    <w:p w14:paraId="12FEFE63" w14:textId="77777777" w:rsidR="002E0AC8" w:rsidRDefault="002E0AC8" w:rsidP="00CD5213">
      <w:pPr>
        <w:pStyle w:val="ListParagraph"/>
        <w:spacing w:line="360" w:lineRule="auto"/>
        <w:ind w:left="0"/>
        <w:rPr>
          <w:rFonts w:ascii="Arial" w:hAnsi="Arial" w:cs="Arial"/>
          <w:sz w:val="22"/>
          <w:szCs w:val="22"/>
        </w:rPr>
      </w:pPr>
    </w:p>
    <w:p w14:paraId="45F128DE" w14:textId="4FB9B8EB" w:rsidR="002E0AC8" w:rsidRDefault="002E0AC8" w:rsidP="00CD5213">
      <w:pPr>
        <w:pStyle w:val="ListParagraph"/>
        <w:spacing w:line="360" w:lineRule="auto"/>
        <w:ind w:left="0"/>
        <w:rPr>
          <w:rFonts w:ascii="Arial" w:hAnsi="Arial" w:cs="Arial"/>
          <w:sz w:val="22"/>
          <w:szCs w:val="22"/>
        </w:rPr>
      </w:pPr>
    </w:p>
    <w:p w14:paraId="22F7FB45" w14:textId="1E6F4F20" w:rsidR="002E0AC8" w:rsidRDefault="002E0AC8" w:rsidP="00CD5213">
      <w:pPr>
        <w:pStyle w:val="ListParagraph"/>
        <w:spacing w:line="360" w:lineRule="auto"/>
        <w:ind w:left="0"/>
        <w:rPr>
          <w:rFonts w:ascii="Arial" w:hAnsi="Arial" w:cs="Arial"/>
          <w:sz w:val="22"/>
          <w:szCs w:val="22"/>
        </w:rPr>
      </w:pPr>
    </w:p>
    <w:p w14:paraId="427D4F6D" w14:textId="73D19361" w:rsidR="002E0AC8" w:rsidRDefault="002E0AC8">
      <w:r>
        <w:t>10.1</w:t>
      </w:r>
      <w:bookmarkStart w:id="0" w:name="_GoBack"/>
      <w:bookmarkEnd w:id="0"/>
    </w:p>
    <w:sectPr w:rsidR="002E0AC8" w:rsidSect="00CD5213">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0D33"/>
    <w:multiLevelType w:val="hybridMultilevel"/>
    <w:tmpl w:val="6AD6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5213"/>
    <w:rsid w:val="002E0AC8"/>
    <w:rsid w:val="003F3601"/>
    <w:rsid w:val="009D3AF3"/>
    <w:rsid w:val="00CD5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F330"/>
  <w15:docId w15:val="{91DF0FF9-2D08-4D0D-81AE-E6C5A26A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21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3</cp:revision>
  <cp:lastPrinted>2022-07-27T12:21:00Z</cp:lastPrinted>
  <dcterms:created xsi:type="dcterms:W3CDTF">2017-04-12T09:49:00Z</dcterms:created>
  <dcterms:modified xsi:type="dcterms:W3CDTF">2022-07-27T12:21:00Z</dcterms:modified>
</cp:coreProperties>
</file>