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31876" w14:textId="77777777" w:rsidR="008217D4" w:rsidRPr="00400D6C" w:rsidRDefault="008217D4" w:rsidP="008217D4">
      <w:pPr>
        <w:pBdr>
          <w:top w:val="single" w:sz="4" w:space="1" w:color="4F81BD"/>
          <w:left w:val="single" w:sz="4" w:space="4" w:color="4F81BD"/>
          <w:bottom w:val="single" w:sz="4" w:space="1" w:color="4F81BD"/>
          <w:right w:val="single" w:sz="4" w:space="4" w:color="4F81BD"/>
        </w:pBdr>
        <w:spacing w:before="120" w:after="120"/>
        <w:rPr>
          <w:rFonts w:ascii="Arial" w:eastAsia="Calibri" w:hAnsi="Arial" w:cs="Times New Roman"/>
          <w:b/>
          <w:color w:val="4F81BD"/>
        </w:rPr>
      </w:pPr>
      <w:r w:rsidRPr="00400D6C">
        <w:rPr>
          <w:rFonts w:ascii="Arial" w:eastAsia="Calibri" w:hAnsi="Arial" w:cs="Times New Roman"/>
          <w:b/>
          <w:color w:val="4F81BD"/>
        </w:rPr>
        <w:t>General Welfare Requirement: Safeguarding and Promoting Children’s Welfare</w:t>
      </w:r>
    </w:p>
    <w:p w14:paraId="24FE3D43" w14:textId="77777777" w:rsidR="008217D4" w:rsidRPr="00400D6C" w:rsidRDefault="008217D4" w:rsidP="008217D4">
      <w:pPr>
        <w:pBdr>
          <w:top w:val="single" w:sz="4" w:space="1" w:color="4F81BD"/>
          <w:left w:val="single" w:sz="4" w:space="4" w:color="4F81BD"/>
          <w:bottom w:val="single" w:sz="4" w:space="1" w:color="4F81BD"/>
          <w:right w:val="single" w:sz="4" w:space="4" w:color="4F81BD"/>
        </w:pBdr>
        <w:spacing w:before="120" w:after="120"/>
        <w:rPr>
          <w:rFonts w:ascii="Arial" w:eastAsia="Calibri" w:hAnsi="Arial" w:cs="Times New Roman"/>
          <w:color w:val="4F81BD"/>
        </w:rPr>
      </w:pPr>
      <w:r w:rsidRPr="00400D6C">
        <w:rPr>
          <w:rFonts w:ascii="Arial" w:eastAsia="Calibri" w:hAnsi="Arial" w:cs="Times New Roman"/>
          <w:color w:val="4F81BD"/>
        </w:rPr>
        <w:t xml:space="preserve">The provider must take necessary steps to safeguard and promote </w:t>
      </w:r>
      <w:r>
        <w:rPr>
          <w:rFonts w:ascii="Arial" w:eastAsia="Calibri" w:hAnsi="Arial" w:cs="Times New Roman"/>
          <w:color w:val="4F81BD"/>
        </w:rPr>
        <w:t xml:space="preserve">the </w:t>
      </w:r>
      <w:r w:rsidRPr="00400D6C">
        <w:rPr>
          <w:rFonts w:ascii="Arial" w:eastAsia="Calibri" w:hAnsi="Arial" w:cs="Times New Roman"/>
          <w:color w:val="4F81BD"/>
        </w:rPr>
        <w:t>welfare of children.</w:t>
      </w:r>
    </w:p>
    <w:p w14:paraId="4880F760" w14:textId="77777777" w:rsidR="008217D4" w:rsidRPr="008217D4" w:rsidRDefault="008217D4" w:rsidP="008217D4">
      <w:pPr>
        <w:rPr>
          <w:sz w:val="28"/>
          <w:szCs w:val="28"/>
        </w:rPr>
      </w:pPr>
    </w:p>
    <w:p w14:paraId="169EF505" w14:textId="77777777" w:rsidR="008217D4" w:rsidRPr="008217D4" w:rsidRDefault="008217D4" w:rsidP="008217D4">
      <w:pPr>
        <w:jc w:val="center"/>
        <w:rPr>
          <w:rFonts w:ascii="Arial" w:hAnsi="Arial" w:cs="Arial"/>
          <w:b/>
          <w:sz w:val="28"/>
          <w:szCs w:val="28"/>
        </w:rPr>
      </w:pPr>
      <w:r w:rsidRPr="008217D4">
        <w:rPr>
          <w:rFonts w:ascii="Arial" w:hAnsi="Arial" w:cs="Arial"/>
          <w:b/>
          <w:sz w:val="28"/>
          <w:szCs w:val="28"/>
        </w:rPr>
        <w:t>Policy statement</w:t>
      </w:r>
    </w:p>
    <w:p w14:paraId="6B2A7DCE" w14:textId="77777777" w:rsidR="008217D4" w:rsidRDefault="008217D4" w:rsidP="008217D4">
      <w:pPr>
        <w:jc w:val="center"/>
        <w:rPr>
          <w:rFonts w:ascii="Arial" w:hAnsi="Arial" w:cs="Arial"/>
          <w:b/>
          <w:sz w:val="24"/>
          <w:szCs w:val="24"/>
        </w:rPr>
      </w:pPr>
      <w:r>
        <w:rPr>
          <w:rFonts w:ascii="Arial" w:hAnsi="Arial" w:cs="Arial"/>
          <w:b/>
          <w:sz w:val="24"/>
          <w:szCs w:val="24"/>
        </w:rPr>
        <w:t>11.1 Setting Closure Policy I</w:t>
      </w:r>
      <w:r w:rsidRPr="00990488">
        <w:rPr>
          <w:rFonts w:ascii="Arial" w:hAnsi="Arial" w:cs="Arial"/>
          <w:b/>
          <w:sz w:val="24"/>
          <w:szCs w:val="24"/>
        </w:rPr>
        <w:t>ncludi</w:t>
      </w:r>
      <w:r>
        <w:rPr>
          <w:rFonts w:ascii="Arial" w:hAnsi="Arial" w:cs="Arial"/>
          <w:b/>
          <w:sz w:val="24"/>
          <w:szCs w:val="24"/>
        </w:rPr>
        <w:t>ng Severe Weather P</w:t>
      </w:r>
      <w:r w:rsidRPr="00990488">
        <w:rPr>
          <w:rFonts w:ascii="Arial" w:hAnsi="Arial" w:cs="Arial"/>
          <w:b/>
          <w:sz w:val="24"/>
          <w:szCs w:val="24"/>
        </w:rPr>
        <w:t>olicy</w:t>
      </w:r>
    </w:p>
    <w:p w14:paraId="5829427E" w14:textId="77777777" w:rsidR="008217D4" w:rsidRPr="00E63EAD" w:rsidRDefault="008217D4" w:rsidP="008217D4">
      <w:pPr>
        <w:spacing w:line="360" w:lineRule="auto"/>
        <w:rPr>
          <w:rFonts w:ascii="Arial" w:hAnsi="Arial" w:cs="Arial"/>
          <w:b/>
        </w:rPr>
      </w:pPr>
    </w:p>
    <w:p w14:paraId="41E8C2F3" w14:textId="77777777" w:rsidR="008217D4" w:rsidRPr="00C21014" w:rsidRDefault="008217D4" w:rsidP="008217D4">
      <w:pPr>
        <w:spacing w:line="360" w:lineRule="auto"/>
        <w:rPr>
          <w:rFonts w:ascii="Arial" w:hAnsi="Arial" w:cs="Arial"/>
        </w:rPr>
      </w:pPr>
      <w:r w:rsidRPr="00C21014">
        <w:rPr>
          <w:rFonts w:ascii="Arial" w:hAnsi="Arial" w:cs="Arial"/>
        </w:rPr>
        <w:t>This setting believes that the health and safety of children is of paramount importance.  We make our setting a safe and healthy place for children, parents, staff and volunteers by assessing and minimising the hazards and risks to enable the children to thrive in a healthy and safe environment.</w:t>
      </w:r>
    </w:p>
    <w:p w14:paraId="198BC2B1" w14:textId="77777777" w:rsidR="008217D4" w:rsidRDefault="008217D4" w:rsidP="008217D4">
      <w:pPr>
        <w:spacing w:line="360" w:lineRule="auto"/>
        <w:rPr>
          <w:rFonts w:ascii="Arial" w:eastAsia="Calibri" w:hAnsi="Arial" w:cs="Times New Roman"/>
          <w:b/>
        </w:rPr>
      </w:pPr>
      <w:r>
        <w:rPr>
          <w:rFonts w:ascii="Arial" w:eastAsia="Calibri" w:hAnsi="Arial" w:cs="Times New Roman"/>
          <w:b/>
        </w:rPr>
        <w:t>EYFS k</w:t>
      </w:r>
      <w:r w:rsidRPr="00D56E03">
        <w:rPr>
          <w:rFonts w:ascii="Arial" w:eastAsia="Calibri" w:hAnsi="Arial" w:cs="Times New Roman"/>
          <w:b/>
        </w:rPr>
        <w:t>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2270"/>
        <w:gridCol w:w="2691"/>
        <w:gridCol w:w="2614"/>
      </w:tblGrid>
      <w:tr w:rsidR="008217D4" w:rsidRPr="00E61BB1" w14:paraId="3A1AF012" w14:textId="77777777" w:rsidTr="00BD4379">
        <w:tc>
          <w:tcPr>
            <w:tcW w:w="902" w:type="pct"/>
            <w:shd w:val="clear" w:color="auto" w:fill="DAEEF3" w:themeFill="accent5" w:themeFillTint="33"/>
          </w:tcPr>
          <w:p w14:paraId="21B8AEAF" w14:textId="77777777" w:rsidR="008217D4" w:rsidRPr="00BD4379" w:rsidRDefault="008217D4" w:rsidP="004F4948">
            <w:pPr>
              <w:pStyle w:val="ListParagraph"/>
              <w:spacing w:line="360" w:lineRule="auto"/>
              <w:ind w:left="0"/>
              <w:rPr>
                <w:rFonts w:ascii="Arial" w:eastAsia="Calibri" w:hAnsi="Arial" w:cs="Arial"/>
                <w:b/>
                <w:sz w:val="18"/>
                <w:szCs w:val="18"/>
              </w:rPr>
            </w:pPr>
            <w:r w:rsidRPr="00BD4379">
              <w:rPr>
                <w:rFonts w:ascii="Arial" w:eastAsia="Calibri" w:hAnsi="Arial" w:cs="Arial"/>
                <w:b/>
                <w:sz w:val="18"/>
                <w:szCs w:val="18"/>
              </w:rPr>
              <w:t>A Unique Child</w:t>
            </w:r>
          </w:p>
        </w:tc>
        <w:tc>
          <w:tcPr>
            <w:tcW w:w="1228" w:type="pct"/>
            <w:shd w:val="clear" w:color="auto" w:fill="EAF1DD" w:themeFill="accent3" w:themeFillTint="33"/>
          </w:tcPr>
          <w:p w14:paraId="451233C2" w14:textId="77777777" w:rsidR="008217D4" w:rsidRPr="00BD4379" w:rsidRDefault="008217D4" w:rsidP="004F4948">
            <w:pPr>
              <w:pStyle w:val="ListParagraph"/>
              <w:spacing w:line="360" w:lineRule="auto"/>
              <w:ind w:left="0"/>
              <w:rPr>
                <w:rFonts w:ascii="Arial" w:eastAsia="Calibri" w:hAnsi="Arial" w:cs="Arial"/>
                <w:b/>
                <w:sz w:val="18"/>
                <w:szCs w:val="18"/>
              </w:rPr>
            </w:pPr>
            <w:r w:rsidRPr="00BD4379">
              <w:rPr>
                <w:rFonts w:ascii="Arial" w:eastAsia="Calibri" w:hAnsi="Arial" w:cs="Arial"/>
                <w:b/>
                <w:sz w:val="18"/>
                <w:szCs w:val="18"/>
              </w:rPr>
              <w:t>Positive Relationships</w:t>
            </w:r>
          </w:p>
        </w:tc>
        <w:tc>
          <w:tcPr>
            <w:tcW w:w="1456" w:type="pct"/>
            <w:shd w:val="clear" w:color="auto" w:fill="FDE9D9" w:themeFill="accent6" w:themeFillTint="33"/>
          </w:tcPr>
          <w:p w14:paraId="66587E8E" w14:textId="77777777" w:rsidR="008217D4" w:rsidRPr="00BD4379" w:rsidRDefault="008217D4" w:rsidP="004F4948">
            <w:pPr>
              <w:spacing w:line="360" w:lineRule="auto"/>
              <w:rPr>
                <w:rFonts w:ascii="Arial" w:eastAsia="Calibri" w:hAnsi="Arial" w:cs="Arial"/>
                <w:b/>
                <w:sz w:val="18"/>
                <w:szCs w:val="18"/>
              </w:rPr>
            </w:pPr>
            <w:r w:rsidRPr="00BD4379">
              <w:rPr>
                <w:rFonts w:ascii="Arial" w:eastAsia="Calibri" w:hAnsi="Arial" w:cs="Arial"/>
                <w:b/>
                <w:sz w:val="18"/>
                <w:szCs w:val="18"/>
              </w:rPr>
              <w:t>Enabling Environments</w:t>
            </w:r>
          </w:p>
        </w:tc>
        <w:tc>
          <w:tcPr>
            <w:tcW w:w="1414" w:type="pct"/>
            <w:shd w:val="clear" w:color="auto" w:fill="F2DBDB" w:themeFill="accent2" w:themeFillTint="33"/>
          </w:tcPr>
          <w:p w14:paraId="6BFBE8B2" w14:textId="77777777" w:rsidR="008217D4" w:rsidRPr="00BD4379" w:rsidRDefault="008217D4" w:rsidP="004F4948">
            <w:pPr>
              <w:pStyle w:val="ListParagraph"/>
              <w:spacing w:line="360" w:lineRule="auto"/>
              <w:ind w:left="0"/>
              <w:rPr>
                <w:rFonts w:ascii="Arial" w:eastAsia="Calibri" w:hAnsi="Arial" w:cs="Arial"/>
                <w:b/>
                <w:sz w:val="18"/>
                <w:szCs w:val="18"/>
              </w:rPr>
            </w:pPr>
            <w:r w:rsidRPr="00BD4379">
              <w:rPr>
                <w:rFonts w:ascii="Arial" w:eastAsia="Calibri" w:hAnsi="Arial" w:cs="Arial"/>
                <w:b/>
                <w:sz w:val="18"/>
                <w:szCs w:val="18"/>
              </w:rPr>
              <w:t>Learning and Development</w:t>
            </w:r>
          </w:p>
        </w:tc>
      </w:tr>
      <w:tr w:rsidR="008217D4" w:rsidRPr="00961909" w14:paraId="61F58AF2" w14:textId="77777777" w:rsidTr="00BD4379">
        <w:tc>
          <w:tcPr>
            <w:tcW w:w="902" w:type="pct"/>
            <w:shd w:val="clear" w:color="auto" w:fill="DAEEF3" w:themeFill="accent5" w:themeFillTint="33"/>
          </w:tcPr>
          <w:p w14:paraId="3678C2AC" w14:textId="77777777" w:rsidR="008217D4" w:rsidRPr="00BD4379" w:rsidRDefault="008217D4" w:rsidP="004F4948">
            <w:pPr>
              <w:pStyle w:val="ListParagraph"/>
              <w:spacing w:line="360" w:lineRule="auto"/>
              <w:ind w:left="360" w:hanging="360"/>
              <w:rPr>
                <w:rFonts w:ascii="Arial" w:eastAsia="Calibri" w:hAnsi="Arial" w:cs="Arial"/>
                <w:sz w:val="18"/>
                <w:szCs w:val="18"/>
              </w:rPr>
            </w:pPr>
            <w:r w:rsidRPr="00BD4379">
              <w:rPr>
                <w:rFonts w:ascii="Arial" w:eastAsia="Calibri" w:hAnsi="Arial" w:cs="Arial"/>
                <w:sz w:val="18"/>
                <w:szCs w:val="18"/>
              </w:rPr>
              <w:t>1.3 Keeping safe</w:t>
            </w:r>
          </w:p>
        </w:tc>
        <w:tc>
          <w:tcPr>
            <w:tcW w:w="1228" w:type="pct"/>
            <w:shd w:val="clear" w:color="auto" w:fill="EAF1DD" w:themeFill="accent3" w:themeFillTint="33"/>
          </w:tcPr>
          <w:p w14:paraId="51D11C0C" w14:textId="77777777" w:rsidR="008217D4" w:rsidRPr="00BD4379" w:rsidRDefault="008217D4" w:rsidP="004F4948">
            <w:pPr>
              <w:pStyle w:val="ListParagraph"/>
              <w:spacing w:line="360" w:lineRule="auto"/>
              <w:ind w:left="360" w:hanging="360"/>
              <w:rPr>
                <w:rFonts w:ascii="Arial" w:eastAsia="Calibri" w:hAnsi="Arial" w:cs="Arial"/>
                <w:sz w:val="18"/>
                <w:szCs w:val="18"/>
              </w:rPr>
            </w:pPr>
          </w:p>
        </w:tc>
        <w:tc>
          <w:tcPr>
            <w:tcW w:w="1456" w:type="pct"/>
            <w:shd w:val="clear" w:color="auto" w:fill="FDE9D9" w:themeFill="accent6" w:themeFillTint="33"/>
          </w:tcPr>
          <w:p w14:paraId="5E2DD0D9" w14:textId="77777777" w:rsidR="008217D4" w:rsidRPr="00BD4379" w:rsidRDefault="008217D4" w:rsidP="008217D4">
            <w:pPr>
              <w:spacing w:after="0" w:line="360" w:lineRule="auto"/>
              <w:ind w:left="360" w:hanging="360"/>
              <w:rPr>
                <w:rFonts w:ascii="Arial" w:eastAsia="Calibri" w:hAnsi="Arial" w:cs="Arial"/>
                <w:sz w:val="18"/>
                <w:szCs w:val="18"/>
              </w:rPr>
            </w:pPr>
            <w:r w:rsidRPr="00BD4379">
              <w:rPr>
                <w:rFonts w:ascii="Arial" w:eastAsia="Calibri" w:hAnsi="Arial" w:cs="Arial"/>
                <w:sz w:val="18"/>
                <w:szCs w:val="18"/>
              </w:rPr>
              <w:t>3.3 The learning environment.</w:t>
            </w:r>
          </w:p>
          <w:p w14:paraId="1EB20288" w14:textId="77777777" w:rsidR="008217D4" w:rsidRPr="00BD4379" w:rsidRDefault="008217D4" w:rsidP="008217D4">
            <w:pPr>
              <w:spacing w:after="0" w:line="360" w:lineRule="auto"/>
              <w:ind w:left="360" w:hanging="360"/>
              <w:rPr>
                <w:rFonts w:ascii="Arial" w:eastAsia="Calibri" w:hAnsi="Arial" w:cs="Arial"/>
                <w:sz w:val="18"/>
                <w:szCs w:val="18"/>
              </w:rPr>
            </w:pPr>
            <w:r w:rsidRPr="00BD4379">
              <w:rPr>
                <w:rFonts w:ascii="Arial" w:eastAsia="Calibri" w:hAnsi="Arial" w:cs="Arial"/>
                <w:sz w:val="18"/>
                <w:szCs w:val="18"/>
              </w:rPr>
              <w:t>3.4 The wider conte</w:t>
            </w:r>
            <w:r w:rsidRPr="00BD4379">
              <w:rPr>
                <w:rFonts w:ascii="Arial" w:hAnsi="Arial" w:cs="Arial"/>
                <w:sz w:val="18"/>
                <w:szCs w:val="18"/>
              </w:rPr>
              <w:t>xt</w:t>
            </w:r>
          </w:p>
        </w:tc>
        <w:tc>
          <w:tcPr>
            <w:tcW w:w="1414" w:type="pct"/>
            <w:shd w:val="clear" w:color="auto" w:fill="F2DBDB" w:themeFill="accent2" w:themeFillTint="33"/>
          </w:tcPr>
          <w:p w14:paraId="2E17CBE3" w14:textId="77777777" w:rsidR="008217D4" w:rsidRPr="00BD4379" w:rsidRDefault="008217D4" w:rsidP="004F4948">
            <w:pPr>
              <w:pStyle w:val="ListParagraph"/>
              <w:spacing w:line="360" w:lineRule="auto"/>
              <w:ind w:left="360" w:hanging="360"/>
              <w:rPr>
                <w:rFonts w:ascii="Arial" w:eastAsia="Calibri" w:hAnsi="Arial" w:cs="Arial"/>
                <w:sz w:val="18"/>
                <w:szCs w:val="18"/>
              </w:rPr>
            </w:pPr>
          </w:p>
        </w:tc>
      </w:tr>
    </w:tbl>
    <w:p w14:paraId="23E04AB2" w14:textId="77777777" w:rsidR="008217D4" w:rsidRDefault="008217D4" w:rsidP="008217D4">
      <w:pPr>
        <w:jc w:val="center"/>
        <w:rPr>
          <w:rFonts w:ascii="Arial" w:hAnsi="Arial" w:cs="Arial"/>
          <w:b/>
          <w:sz w:val="24"/>
          <w:szCs w:val="24"/>
        </w:rPr>
      </w:pPr>
    </w:p>
    <w:p w14:paraId="6E9E4DE7" w14:textId="77777777" w:rsidR="008217D4" w:rsidRPr="002E3D5A" w:rsidRDefault="008217D4" w:rsidP="008217D4">
      <w:pPr>
        <w:spacing w:line="360" w:lineRule="auto"/>
        <w:rPr>
          <w:rFonts w:ascii="Arial" w:hAnsi="Arial" w:cs="Arial"/>
        </w:rPr>
      </w:pPr>
      <w:r w:rsidRPr="002E3D5A">
        <w:rPr>
          <w:rFonts w:ascii="Arial" w:hAnsi="Arial" w:cs="Arial"/>
        </w:rPr>
        <w:t>In the event of exceptional circumstances St. John’s Playgroup will not open if  this results in a breach of EYFS welfare requirements and, or Ofsted registration.  In order to operate we must meet the following criteria:</w:t>
      </w:r>
    </w:p>
    <w:p w14:paraId="4A1F7C72" w14:textId="77777777" w:rsidR="008217D4" w:rsidRPr="0058253B" w:rsidRDefault="008217D4" w:rsidP="008217D4">
      <w:pPr>
        <w:pStyle w:val="ListParagraph"/>
        <w:numPr>
          <w:ilvl w:val="0"/>
          <w:numId w:val="1"/>
        </w:numPr>
        <w:spacing w:after="200" w:line="360" w:lineRule="auto"/>
        <w:ind w:left="709" w:hanging="283"/>
        <w:rPr>
          <w:rFonts w:ascii="Arial" w:hAnsi="Arial" w:cs="Arial"/>
          <w:sz w:val="22"/>
          <w:szCs w:val="22"/>
        </w:rPr>
      </w:pPr>
      <w:r w:rsidRPr="0058253B">
        <w:rPr>
          <w:rFonts w:ascii="Arial" w:hAnsi="Arial" w:cs="Arial"/>
          <w:sz w:val="22"/>
          <w:szCs w:val="22"/>
        </w:rPr>
        <w:t xml:space="preserve">The EYFS Welfare requirements.  </w:t>
      </w:r>
    </w:p>
    <w:p w14:paraId="34F6000D" w14:textId="77777777" w:rsidR="008217D4" w:rsidRPr="0058253B" w:rsidRDefault="008217D4" w:rsidP="008217D4">
      <w:pPr>
        <w:pStyle w:val="ListParagraph"/>
        <w:numPr>
          <w:ilvl w:val="0"/>
          <w:numId w:val="1"/>
        </w:numPr>
        <w:spacing w:after="200" w:line="360" w:lineRule="auto"/>
        <w:ind w:left="709" w:hanging="283"/>
        <w:rPr>
          <w:rFonts w:ascii="Arial" w:hAnsi="Arial" w:cs="Arial"/>
          <w:sz w:val="22"/>
          <w:szCs w:val="22"/>
        </w:rPr>
      </w:pPr>
      <w:r w:rsidRPr="0058253B">
        <w:rPr>
          <w:rFonts w:ascii="Arial" w:hAnsi="Arial" w:cs="Arial"/>
          <w:sz w:val="22"/>
          <w:szCs w:val="22"/>
        </w:rPr>
        <w:t xml:space="preserve">Our insurance policy. </w:t>
      </w:r>
    </w:p>
    <w:p w14:paraId="5C6CB602" w14:textId="77777777" w:rsidR="008217D4" w:rsidRPr="0058253B" w:rsidRDefault="008217D4" w:rsidP="008217D4">
      <w:pPr>
        <w:pStyle w:val="ListParagraph"/>
        <w:numPr>
          <w:ilvl w:val="0"/>
          <w:numId w:val="1"/>
        </w:numPr>
        <w:spacing w:after="200" w:line="360" w:lineRule="auto"/>
        <w:ind w:left="709" w:hanging="283"/>
        <w:rPr>
          <w:rFonts w:ascii="Arial" w:hAnsi="Arial" w:cs="Arial"/>
          <w:sz w:val="22"/>
          <w:szCs w:val="22"/>
        </w:rPr>
      </w:pPr>
      <w:r w:rsidRPr="0058253B">
        <w:rPr>
          <w:rFonts w:ascii="Arial" w:hAnsi="Arial" w:cs="Arial"/>
          <w:sz w:val="22"/>
          <w:szCs w:val="22"/>
        </w:rPr>
        <w:t xml:space="preserve">The number of appropriately qualified staff available. </w:t>
      </w:r>
    </w:p>
    <w:p w14:paraId="518F48E9" w14:textId="77777777" w:rsidR="008217D4" w:rsidRPr="0058253B" w:rsidRDefault="008217D4" w:rsidP="008217D4">
      <w:pPr>
        <w:pStyle w:val="ListParagraph"/>
        <w:numPr>
          <w:ilvl w:val="0"/>
          <w:numId w:val="1"/>
        </w:numPr>
        <w:spacing w:after="200" w:line="360" w:lineRule="auto"/>
        <w:ind w:left="709" w:hanging="283"/>
        <w:rPr>
          <w:rFonts w:ascii="Arial" w:hAnsi="Arial" w:cs="Arial"/>
          <w:sz w:val="22"/>
          <w:szCs w:val="22"/>
        </w:rPr>
      </w:pPr>
      <w:r w:rsidRPr="0058253B">
        <w:rPr>
          <w:rFonts w:ascii="Arial" w:hAnsi="Arial" w:cs="Arial"/>
          <w:sz w:val="22"/>
          <w:szCs w:val="22"/>
        </w:rPr>
        <w:t xml:space="preserve">Appropriate child staff ratios. </w:t>
      </w:r>
    </w:p>
    <w:p w14:paraId="00ECF8DA" w14:textId="77777777" w:rsidR="008217D4" w:rsidRPr="0058253B" w:rsidRDefault="008217D4" w:rsidP="008217D4">
      <w:pPr>
        <w:pStyle w:val="ListParagraph"/>
        <w:numPr>
          <w:ilvl w:val="0"/>
          <w:numId w:val="1"/>
        </w:numPr>
        <w:spacing w:after="200" w:line="360" w:lineRule="auto"/>
        <w:ind w:left="709" w:hanging="283"/>
        <w:rPr>
          <w:rFonts w:ascii="Arial" w:hAnsi="Arial" w:cs="Arial"/>
          <w:sz w:val="22"/>
          <w:szCs w:val="22"/>
        </w:rPr>
      </w:pPr>
      <w:r w:rsidRPr="0058253B">
        <w:rPr>
          <w:rFonts w:ascii="Arial" w:hAnsi="Arial" w:cs="Arial"/>
          <w:sz w:val="22"/>
          <w:szCs w:val="22"/>
        </w:rPr>
        <w:t xml:space="preserve">The physical environment of our setting (risk assessment). </w:t>
      </w:r>
    </w:p>
    <w:p w14:paraId="1E136D62" w14:textId="77777777" w:rsidR="008217D4" w:rsidRPr="0058253B" w:rsidRDefault="008217D4" w:rsidP="008217D4">
      <w:pPr>
        <w:pStyle w:val="ListParagraph"/>
        <w:numPr>
          <w:ilvl w:val="0"/>
          <w:numId w:val="1"/>
        </w:numPr>
        <w:spacing w:after="200" w:line="360" w:lineRule="auto"/>
        <w:ind w:left="709" w:hanging="283"/>
        <w:rPr>
          <w:rFonts w:ascii="Arial" w:hAnsi="Arial" w:cs="Arial"/>
          <w:sz w:val="22"/>
          <w:szCs w:val="22"/>
        </w:rPr>
      </w:pPr>
      <w:r w:rsidRPr="0058253B">
        <w:rPr>
          <w:rFonts w:ascii="Arial" w:hAnsi="Arial" w:cs="Arial"/>
          <w:sz w:val="22"/>
          <w:szCs w:val="22"/>
        </w:rPr>
        <w:t xml:space="preserve">Our ability to safeguard the children in our care in the event of a Critical Incident. </w:t>
      </w:r>
    </w:p>
    <w:p w14:paraId="6A580631" w14:textId="77777777" w:rsidR="008217D4" w:rsidRPr="008217D4" w:rsidRDefault="008217D4" w:rsidP="008217D4">
      <w:pPr>
        <w:spacing w:line="360" w:lineRule="auto"/>
        <w:ind w:left="426"/>
        <w:rPr>
          <w:rFonts w:ascii="Arial" w:hAnsi="Arial" w:cs="Arial"/>
        </w:rPr>
      </w:pPr>
      <w:r w:rsidRPr="008217D4">
        <w:rPr>
          <w:rFonts w:ascii="Arial" w:hAnsi="Arial" w:cs="Arial"/>
        </w:rPr>
        <w:t xml:space="preserve">An exceptional circumstance is defined as something which has happened beyond our normal level of control such as: </w:t>
      </w:r>
    </w:p>
    <w:p w14:paraId="4DF276FB" w14:textId="77777777" w:rsidR="008217D4" w:rsidRPr="0058253B" w:rsidRDefault="008217D4" w:rsidP="008217D4">
      <w:pPr>
        <w:pStyle w:val="ListParagraph"/>
        <w:numPr>
          <w:ilvl w:val="0"/>
          <w:numId w:val="1"/>
        </w:numPr>
        <w:spacing w:after="200" w:line="360" w:lineRule="auto"/>
        <w:ind w:left="709" w:hanging="283"/>
        <w:rPr>
          <w:rFonts w:ascii="Arial" w:hAnsi="Arial" w:cs="Arial"/>
          <w:sz w:val="22"/>
          <w:szCs w:val="22"/>
        </w:rPr>
      </w:pPr>
      <w:r w:rsidRPr="0058253B">
        <w:rPr>
          <w:rFonts w:ascii="Arial" w:hAnsi="Arial" w:cs="Arial"/>
          <w:sz w:val="22"/>
          <w:szCs w:val="22"/>
        </w:rPr>
        <w:t xml:space="preserve">Lack or failure of heating. </w:t>
      </w:r>
    </w:p>
    <w:p w14:paraId="69CB5000" w14:textId="77777777" w:rsidR="008217D4" w:rsidRPr="0058253B" w:rsidRDefault="008217D4" w:rsidP="008217D4">
      <w:pPr>
        <w:pStyle w:val="ListParagraph"/>
        <w:numPr>
          <w:ilvl w:val="0"/>
          <w:numId w:val="1"/>
        </w:numPr>
        <w:spacing w:after="200" w:line="360" w:lineRule="auto"/>
        <w:ind w:left="709" w:hanging="283"/>
        <w:rPr>
          <w:rFonts w:ascii="Arial" w:hAnsi="Arial" w:cs="Arial"/>
          <w:sz w:val="22"/>
          <w:szCs w:val="22"/>
        </w:rPr>
      </w:pPr>
      <w:r w:rsidRPr="0058253B">
        <w:rPr>
          <w:rFonts w:ascii="Arial" w:hAnsi="Arial" w:cs="Arial"/>
          <w:sz w:val="22"/>
          <w:szCs w:val="22"/>
        </w:rPr>
        <w:t xml:space="preserve">Accidental damage or vandalism to the setting making it unfit for purpose. </w:t>
      </w:r>
    </w:p>
    <w:p w14:paraId="37C90184" w14:textId="77777777" w:rsidR="008217D4" w:rsidRPr="008C1046" w:rsidRDefault="008217D4" w:rsidP="008217D4">
      <w:pPr>
        <w:pStyle w:val="ListParagraph"/>
        <w:numPr>
          <w:ilvl w:val="0"/>
          <w:numId w:val="1"/>
        </w:numPr>
        <w:spacing w:after="200" w:line="360" w:lineRule="auto"/>
        <w:ind w:left="709" w:hanging="283"/>
        <w:rPr>
          <w:rFonts w:ascii="Arial" w:hAnsi="Arial" w:cs="Arial"/>
          <w:sz w:val="22"/>
          <w:szCs w:val="22"/>
        </w:rPr>
      </w:pPr>
      <w:r w:rsidRPr="0058253B">
        <w:rPr>
          <w:rFonts w:ascii="Arial" w:hAnsi="Arial" w:cs="Arial"/>
          <w:sz w:val="22"/>
          <w:szCs w:val="22"/>
        </w:rPr>
        <w:t xml:space="preserve"> Failure in supply of services (water, sewerage, electricity). </w:t>
      </w:r>
    </w:p>
    <w:p w14:paraId="354C05E9" w14:textId="77777777" w:rsidR="008217D4" w:rsidRPr="0058253B" w:rsidRDefault="008217D4" w:rsidP="008217D4">
      <w:pPr>
        <w:pStyle w:val="ListParagraph"/>
        <w:numPr>
          <w:ilvl w:val="0"/>
          <w:numId w:val="1"/>
        </w:numPr>
        <w:spacing w:after="200" w:line="360" w:lineRule="auto"/>
        <w:ind w:left="709" w:hanging="283"/>
        <w:rPr>
          <w:rFonts w:ascii="Arial" w:hAnsi="Arial" w:cs="Arial"/>
          <w:sz w:val="22"/>
          <w:szCs w:val="22"/>
        </w:rPr>
      </w:pPr>
      <w:r w:rsidRPr="0058253B">
        <w:rPr>
          <w:rFonts w:ascii="Arial" w:hAnsi="Arial" w:cs="Arial"/>
          <w:sz w:val="22"/>
          <w:szCs w:val="22"/>
        </w:rPr>
        <w:t xml:space="preserve">Ratios due to illness or understaffing. </w:t>
      </w:r>
    </w:p>
    <w:p w14:paraId="408B9722" w14:textId="77777777" w:rsidR="008217D4" w:rsidRPr="0058253B" w:rsidRDefault="008217D4" w:rsidP="008217D4">
      <w:pPr>
        <w:pStyle w:val="ListParagraph"/>
        <w:numPr>
          <w:ilvl w:val="0"/>
          <w:numId w:val="1"/>
        </w:numPr>
        <w:spacing w:after="200" w:line="360" w:lineRule="auto"/>
        <w:ind w:left="709" w:hanging="283"/>
        <w:rPr>
          <w:rFonts w:ascii="Arial" w:hAnsi="Arial" w:cs="Arial"/>
          <w:sz w:val="22"/>
          <w:szCs w:val="22"/>
        </w:rPr>
      </w:pPr>
      <w:r w:rsidRPr="0058253B">
        <w:rPr>
          <w:rFonts w:ascii="Arial" w:hAnsi="Arial" w:cs="Arial"/>
          <w:sz w:val="22"/>
          <w:szCs w:val="22"/>
        </w:rPr>
        <w:t xml:space="preserve">Extreme weather conditions such as snow, flood or storm </w:t>
      </w:r>
    </w:p>
    <w:p w14:paraId="4631C4E0" w14:textId="77777777" w:rsidR="008217D4" w:rsidRPr="0058253B" w:rsidRDefault="008217D4" w:rsidP="008217D4">
      <w:pPr>
        <w:pStyle w:val="ListParagraph"/>
        <w:numPr>
          <w:ilvl w:val="0"/>
          <w:numId w:val="1"/>
        </w:numPr>
        <w:spacing w:after="200" w:line="360" w:lineRule="auto"/>
        <w:ind w:left="709" w:hanging="283"/>
        <w:rPr>
          <w:rFonts w:ascii="Arial" w:hAnsi="Arial" w:cs="Arial"/>
          <w:sz w:val="22"/>
          <w:szCs w:val="22"/>
        </w:rPr>
      </w:pPr>
      <w:r w:rsidRPr="0058253B">
        <w:rPr>
          <w:rFonts w:ascii="Arial" w:hAnsi="Arial" w:cs="Arial"/>
          <w:sz w:val="22"/>
          <w:szCs w:val="22"/>
        </w:rPr>
        <w:t xml:space="preserve">Unexpected closure before a session </w:t>
      </w:r>
    </w:p>
    <w:p w14:paraId="7E5A90D3" w14:textId="77777777" w:rsidR="008217D4" w:rsidRDefault="008217D4" w:rsidP="008217D4">
      <w:pPr>
        <w:spacing w:line="360" w:lineRule="auto"/>
        <w:rPr>
          <w:rFonts w:ascii="Arial" w:hAnsi="Arial" w:cs="Arial"/>
          <w:b/>
        </w:rPr>
      </w:pPr>
    </w:p>
    <w:p w14:paraId="7372EB7B" w14:textId="77777777" w:rsidR="008217D4" w:rsidRPr="002E3D5A" w:rsidRDefault="008217D4" w:rsidP="008217D4">
      <w:pPr>
        <w:spacing w:line="360" w:lineRule="auto"/>
        <w:rPr>
          <w:rFonts w:ascii="Arial" w:hAnsi="Arial" w:cs="Arial"/>
          <w:b/>
        </w:rPr>
      </w:pPr>
      <w:r w:rsidRPr="002E3D5A">
        <w:rPr>
          <w:rFonts w:ascii="Arial" w:hAnsi="Arial" w:cs="Arial"/>
          <w:b/>
        </w:rPr>
        <w:lastRenderedPageBreak/>
        <w:t xml:space="preserve">On discovering that a scheduled session is not able to run, the following procedure will start: </w:t>
      </w:r>
    </w:p>
    <w:p w14:paraId="1AC0BF34" w14:textId="77777777" w:rsidR="008217D4" w:rsidRPr="0058253B" w:rsidRDefault="008217D4" w:rsidP="008217D4">
      <w:pPr>
        <w:pStyle w:val="ListParagraph"/>
        <w:numPr>
          <w:ilvl w:val="0"/>
          <w:numId w:val="2"/>
        </w:numPr>
        <w:spacing w:after="200" w:line="360" w:lineRule="auto"/>
        <w:rPr>
          <w:rFonts w:ascii="Arial" w:hAnsi="Arial" w:cs="Arial"/>
          <w:sz w:val="22"/>
          <w:szCs w:val="22"/>
        </w:rPr>
      </w:pPr>
      <w:r w:rsidRPr="0058253B">
        <w:rPr>
          <w:rFonts w:ascii="Arial" w:hAnsi="Arial" w:cs="Arial"/>
          <w:sz w:val="22"/>
          <w:szCs w:val="22"/>
        </w:rPr>
        <w:t xml:space="preserve">The first member of staff on site will inform the Manager or Chairperson. </w:t>
      </w:r>
    </w:p>
    <w:p w14:paraId="6F73E88F" w14:textId="77777777" w:rsidR="008217D4" w:rsidRPr="0058253B" w:rsidRDefault="008217D4" w:rsidP="008217D4">
      <w:pPr>
        <w:pStyle w:val="ListParagraph"/>
        <w:numPr>
          <w:ilvl w:val="0"/>
          <w:numId w:val="2"/>
        </w:numPr>
        <w:spacing w:after="200" w:line="360" w:lineRule="auto"/>
        <w:rPr>
          <w:rFonts w:ascii="Arial" w:hAnsi="Arial" w:cs="Arial"/>
          <w:sz w:val="22"/>
          <w:szCs w:val="22"/>
        </w:rPr>
      </w:pPr>
      <w:r w:rsidRPr="0058253B">
        <w:rPr>
          <w:rFonts w:ascii="Arial" w:hAnsi="Arial" w:cs="Arial"/>
          <w:sz w:val="22"/>
          <w:szCs w:val="22"/>
        </w:rPr>
        <w:t xml:space="preserve">If needed the emergency services will also be contacted.  </w:t>
      </w:r>
    </w:p>
    <w:p w14:paraId="4CAD9868" w14:textId="77777777" w:rsidR="008217D4" w:rsidRPr="0058253B" w:rsidRDefault="008217D4" w:rsidP="008217D4">
      <w:pPr>
        <w:pStyle w:val="ListParagraph"/>
        <w:numPr>
          <w:ilvl w:val="0"/>
          <w:numId w:val="2"/>
        </w:numPr>
        <w:spacing w:after="200" w:line="360" w:lineRule="auto"/>
        <w:rPr>
          <w:rFonts w:ascii="Arial" w:hAnsi="Arial" w:cs="Arial"/>
          <w:sz w:val="22"/>
          <w:szCs w:val="22"/>
        </w:rPr>
      </w:pPr>
      <w:r w:rsidRPr="0058253B">
        <w:rPr>
          <w:rFonts w:ascii="Arial" w:hAnsi="Arial" w:cs="Arial"/>
          <w:sz w:val="22"/>
          <w:szCs w:val="22"/>
        </w:rPr>
        <w:t>The manager or deputy will Contact parents immediately to inform of Session closure and the reason why will be given.</w:t>
      </w:r>
    </w:p>
    <w:p w14:paraId="3ABC9B55" w14:textId="77777777" w:rsidR="008217D4" w:rsidRPr="0058253B" w:rsidRDefault="008217D4" w:rsidP="008217D4">
      <w:pPr>
        <w:pStyle w:val="ListParagraph"/>
        <w:numPr>
          <w:ilvl w:val="0"/>
          <w:numId w:val="2"/>
        </w:numPr>
        <w:spacing w:after="200" w:line="360" w:lineRule="auto"/>
        <w:rPr>
          <w:rFonts w:ascii="Arial" w:hAnsi="Arial" w:cs="Arial"/>
          <w:sz w:val="22"/>
          <w:szCs w:val="22"/>
        </w:rPr>
      </w:pPr>
      <w:r w:rsidRPr="0058253B">
        <w:rPr>
          <w:rFonts w:ascii="Arial" w:hAnsi="Arial" w:cs="Arial"/>
          <w:sz w:val="22"/>
          <w:szCs w:val="22"/>
        </w:rPr>
        <w:t xml:space="preserve"> Unexpected closure poster will be displayed on main door. </w:t>
      </w:r>
    </w:p>
    <w:p w14:paraId="709FE5A4" w14:textId="77777777" w:rsidR="008217D4" w:rsidRPr="0058253B" w:rsidRDefault="008217D4" w:rsidP="008217D4">
      <w:pPr>
        <w:pStyle w:val="ListParagraph"/>
        <w:numPr>
          <w:ilvl w:val="0"/>
          <w:numId w:val="2"/>
        </w:numPr>
        <w:spacing w:after="200" w:line="360" w:lineRule="auto"/>
        <w:rPr>
          <w:rFonts w:ascii="Arial" w:hAnsi="Arial" w:cs="Arial"/>
          <w:sz w:val="22"/>
          <w:szCs w:val="22"/>
        </w:rPr>
      </w:pPr>
      <w:r w:rsidRPr="0058253B">
        <w:rPr>
          <w:rFonts w:ascii="Arial" w:hAnsi="Arial" w:cs="Arial"/>
          <w:sz w:val="22"/>
          <w:szCs w:val="22"/>
        </w:rPr>
        <w:t xml:space="preserve">The manager or deputy will inform OFSTED and if necessary the insurance company. </w:t>
      </w:r>
    </w:p>
    <w:p w14:paraId="4139B5A5" w14:textId="77777777" w:rsidR="008217D4" w:rsidRPr="0058253B" w:rsidRDefault="008217D4" w:rsidP="008217D4">
      <w:pPr>
        <w:spacing w:line="360" w:lineRule="auto"/>
        <w:rPr>
          <w:rFonts w:ascii="Arial" w:hAnsi="Arial" w:cs="Arial"/>
          <w:b/>
        </w:rPr>
      </w:pPr>
      <w:r w:rsidRPr="0058253B">
        <w:rPr>
          <w:rFonts w:ascii="Arial" w:hAnsi="Arial" w:cs="Arial"/>
          <w:b/>
        </w:rPr>
        <w:t xml:space="preserve">Closure during a session </w:t>
      </w:r>
    </w:p>
    <w:p w14:paraId="5DFA5886" w14:textId="77777777" w:rsidR="008217D4" w:rsidRPr="0058253B" w:rsidRDefault="008217D4" w:rsidP="008217D4">
      <w:pPr>
        <w:pStyle w:val="ListParagraph"/>
        <w:numPr>
          <w:ilvl w:val="0"/>
          <w:numId w:val="3"/>
        </w:numPr>
        <w:spacing w:after="200" w:line="360" w:lineRule="auto"/>
        <w:rPr>
          <w:rFonts w:ascii="Arial" w:hAnsi="Arial" w:cs="Arial"/>
          <w:b/>
          <w:sz w:val="22"/>
          <w:szCs w:val="22"/>
        </w:rPr>
      </w:pPr>
      <w:r w:rsidRPr="0058253B">
        <w:rPr>
          <w:rFonts w:ascii="Arial" w:hAnsi="Arial" w:cs="Arial"/>
          <w:sz w:val="22"/>
          <w:szCs w:val="22"/>
        </w:rPr>
        <w:t>If necessary children will be evacuated to the playground.</w:t>
      </w:r>
    </w:p>
    <w:p w14:paraId="682307DC" w14:textId="77777777" w:rsidR="008217D4" w:rsidRPr="0058253B" w:rsidRDefault="008217D4" w:rsidP="008217D4">
      <w:pPr>
        <w:pStyle w:val="ListParagraph"/>
        <w:numPr>
          <w:ilvl w:val="0"/>
          <w:numId w:val="3"/>
        </w:numPr>
        <w:spacing w:after="200" w:line="360" w:lineRule="auto"/>
        <w:rPr>
          <w:rFonts w:ascii="Arial" w:hAnsi="Arial" w:cs="Arial"/>
          <w:sz w:val="22"/>
          <w:szCs w:val="22"/>
        </w:rPr>
      </w:pPr>
      <w:r w:rsidRPr="0058253B">
        <w:rPr>
          <w:rFonts w:ascii="Arial" w:hAnsi="Arial" w:cs="Arial"/>
          <w:sz w:val="22"/>
          <w:szCs w:val="22"/>
        </w:rPr>
        <w:t>if this is deemed unsafe they  will be taken to St John’s Church of England Primary School, Sandbach Heath, Heath Road, Sandbach Cheshire CW11 2LE. School telephone 01270 762859</w:t>
      </w:r>
    </w:p>
    <w:p w14:paraId="22F17471" w14:textId="77777777" w:rsidR="008217D4" w:rsidRPr="0058253B" w:rsidRDefault="008217D4" w:rsidP="008217D4">
      <w:pPr>
        <w:pStyle w:val="ListParagraph"/>
        <w:numPr>
          <w:ilvl w:val="0"/>
          <w:numId w:val="3"/>
        </w:numPr>
        <w:spacing w:after="200" w:line="360" w:lineRule="auto"/>
        <w:rPr>
          <w:rFonts w:ascii="Arial" w:hAnsi="Arial" w:cs="Arial"/>
          <w:sz w:val="22"/>
          <w:szCs w:val="22"/>
        </w:rPr>
      </w:pPr>
      <w:r w:rsidRPr="0058253B">
        <w:rPr>
          <w:rFonts w:ascii="Arial" w:hAnsi="Arial" w:cs="Arial"/>
          <w:sz w:val="22"/>
          <w:szCs w:val="22"/>
        </w:rPr>
        <w:t>parents will be contacted to collect their children.</w:t>
      </w:r>
    </w:p>
    <w:p w14:paraId="240CCDA6" w14:textId="77777777" w:rsidR="008217D4" w:rsidRDefault="008217D4" w:rsidP="008217D4">
      <w:pPr>
        <w:rPr>
          <w:rFonts w:ascii="Arial" w:hAnsi="Arial" w:cs="Arial"/>
          <w:b/>
          <w:sz w:val="28"/>
          <w:szCs w:val="28"/>
        </w:rPr>
      </w:pPr>
      <w:r w:rsidRPr="0022321D">
        <w:rPr>
          <w:rFonts w:ascii="Arial" w:eastAsia="Times New Roman" w:hAnsi="Arial" w:cs="Arial"/>
          <w:b/>
          <w:bCs/>
          <w:sz w:val="28"/>
          <w:szCs w:val="28"/>
          <w:lang w:eastAsia="en-GB"/>
        </w:rPr>
        <w:t>SEVERE WEATHER</w:t>
      </w:r>
      <w:r w:rsidRPr="0022321D">
        <w:rPr>
          <w:rFonts w:ascii="Arial" w:hAnsi="Arial" w:cs="Arial"/>
          <w:b/>
          <w:sz w:val="28"/>
          <w:szCs w:val="28"/>
        </w:rPr>
        <w:t xml:space="preserve"> POLICY</w:t>
      </w:r>
    </w:p>
    <w:p w14:paraId="4048637C" w14:textId="30A3E577" w:rsidR="008217D4" w:rsidRPr="00BD4379" w:rsidRDefault="008217D4" w:rsidP="00BD4379">
      <w:pPr>
        <w:spacing w:line="360" w:lineRule="auto"/>
        <w:rPr>
          <w:rFonts w:ascii="Arial" w:hAnsi="Arial" w:cs="Arial"/>
          <w:b/>
        </w:rPr>
      </w:pPr>
      <w:r w:rsidRPr="00C21014">
        <w:rPr>
          <w:rFonts w:ascii="Arial" w:eastAsia="Times New Roman" w:hAnsi="Arial" w:cs="Arial"/>
          <w:bCs/>
          <w:lang w:eastAsia="en-GB"/>
        </w:rPr>
        <w:t xml:space="preserve">In the event of severe weather </w:t>
      </w:r>
      <w:r w:rsidR="00BD4379" w:rsidRPr="00C21014">
        <w:rPr>
          <w:rFonts w:ascii="Arial" w:eastAsia="Times New Roman" w:hAnsi="Arial" w:cs="Arial"/>
          <w:bCs/>
          <w:lang w:eastAsia="en-GB"/>
        </w:rPr>
        <w:t>conditions,</w:t>
      </w:r>
      <w:r w:rsidRPr="00C21014">
        <w:rPr>
          <w:rFonts w:ascii="Arial" w:eastAsia="Times New Roman" w:hAnsi="Arial" w:cs="Arial"/>
          <w:bCs/>
          <w:lang w:eastAsia="en-GB"/>
        </w:rPr>
        <w:t xml:space="preserve"> it is important that you are familiar with the following procedures</w:t>
      </w:r>
      <w:r w:rsidR="00BD4379">
        <w:rPr>
          <w:rFonts w:ascii="Arial" w:hAnsi="Arial" w:cs="Arial"/>
          <w:b/>
        </w:rPr>
        <w:t xml:space="preserve"> </w:t>
      </w:r>
      <w:proofErr w:type="gramStart"/>
      <w:r w:rsidRPr="00C21014">
        <w:rPr>
          <w:rFonts w:ascii="Arial" w:hAnsi="Arial" w:cs="Arial"/>
        </w:rPr>
        <w:t>In</w:t>
      </w:r>
      <w:proofErr w:type="gramEnd"/>
      <w:r w:rsidRPr="00C21014">
        <w:rPr>
          <w:rFonts w:ascii="Arial" w:hAnsi="Arial" w:cs="Arial"/>
        </w:rPr>
        <w:t xml:space="preserve"> certain bad conditions, e.g. heavy snowfall or icy roads</w:t>
      </w:r>
      <w:r w:rsidR="00A63242">
        <w:rPr>
          <w:rFonts w:ascii="Arial" w:hAnsi="Arial" w:cs="Arial"/>
        </w:rPr>
        <w:t xml:space="preserve"> or a red warning </w:t>
      </w:r>
      <w:bookmarkStart w:id="0" w:name="_GoBack"/>
      <w:bookmarkEnd w:id="0"/>
      <w:r w:rsidR="00A63242">
        <w:rPr>
          <w:rFonts w:ascii="Arial" w:hAnsi="Arial" w:cs="Arial"/>
        </w:rPr>
        <w:t>heatwave</w:t>
      </w:r>
      <w:r w:rsidRPr="00C21014">
        <w:rPr>
          <w:rFonts w:ascii="Arial" w:hAnsi="Arial" w:cs="Arial"/>
        </w:rPr>
        <w:t xml:space="preserve"> it may be necessary to close the playgroup for the </w:t>
      </w:r>
      <w:r w:rsidR="00BD4379">
        <w:rPr>
          <w:rFonts w:ascii="Arial" w:hAnsi="Arial" w:cs="Arial"/>
        </w:rPr>
        <w:t>rest of the day.</w:t>
      </w:r>
      <w:r w:rsidRPr="00C21014">
        <w:rPr>
          <w:rFonts w:ascii="Arial" w:hAnsi="Arial" w:cs="Arial"/>
        </w:rPr>
        <w:t xml:space="preserve"> ln the event of severe weather conditions the Manager and either the Chair</w:t>
      </w:r>
      <w:r w:rsidR="00BD4379">
        <w:rPr>
          <w:rFonts w:ascii="Arial" w:hAnsi="Arial" w:cs="Arial"/>
        </w:rPr>
        <w:t xml:space="preserve"> of the committee</w:t>
      </w:r>
      <w:r w:rsidRPr="00C21014">
        <w:rPr>
          <w:rFonts w:ascii="Arial" w:hAnsi="Arial" w:cs="Arial"/>
        </w:rPr>
        <w:t xml:space="preserve"> or a parent representative will take into consideration local weather conditions and decide whether it is s</w:t>
      </w:r>
      <w:r w:rsidRPr="00BD4379">
        <w:rPr>
          <w:rFonts w:ascii="Arial" w:hAnsi="Arial" w:cs="Arial"/>
        </w:rPr>
        <w:t xml:space="preserve">afe for the playgroup to remain </w:t>
      </w:r>
      <w:r w:rsidR="00BD4379" w:rsidRPr="00BD4379">
        <w:rPr>
          <w:rFonts w:ascii="Arial" w:hAnsi="Arial" w:cs="Arial"/>
        </w:rPr>
        <w:t>open</w:t>
      </w:r>
      <w:r w:rsidR="00BD4379">
        <w:rPr>
          <w:rFonts w:ascii="Arial" w:hAnsi="Arial" w:cs="Arial"/>
        </w:rPr>
        <w:t>.</w:t>
      </w:r>
      <w:r w:rsidR="00BD4379" w:rsidRPr="00BD4379">
        <w:rPr>
          <w:rFonts w:ascii="Arial" w:hAnsi="Arial" w:cs="Arial"/>
        </w:rPr>
        <w:t xml:space="preserve"> Parents</w:t>
      </w:r>
      <w:r w:rsidRPr="00BD4379">
        <w:rPr>
          <w:rStyle w:val="Strong"/>
          <w:rFonts w:ascii="Arial" w:hAnsi="Arial" w:cs="Arial"/>
        </w:rPr>
        <w:t xml:space="preserve"> </w:t>
      </w:r>
      <w:r w:rsidRPr="00BD4379">
        <w:rPr>
          <w:rStyle w:val="Strong"/>
          <w:rFonts w:ascii="Arial" w:hAnsi="Arial" w:cs="Arial"/>
          <w:b w:val="0"/>
        </w:rPr>
        <w:t>will be contacted by telephone and requested to collect their child/children as soon as possible. If we are unable to contact you as a parent then the next emergency c</w:t>
      </w:r>
      <w:r w:rsidR="00BD4379">
        <w:rPr>
          <w:rStyle w:val="Strong"/>
          <w:rFonts w:ascii="Arial" w:hAnsi="Arial" w:cs="Arial"/>
          <w:b w:val="0"/>
        </w:rPr>
        <w:t>ontact</w:t>
      </w:r>
      <w:r w:rsidRPr="00BD4379">
        <w:rPr>
          <w:rStyle w:val="Strong"/>
          <w:rFonts w:ascii="Arial" w:hAnsi="Arial" w:cs="Arial"/>
          <w:b w:val="0"/>
        </w:rPr>
        <w:t xml:space="preserve"> from your registration form will be contacted. </w:t>
      </w:r>
      <w:bookmarkStart w:id="1" w:name="policy"/>
      <w:bookmarkEnd w:id="1"/>
      <w:r w:rsidRPr="00BD4379">
        <w:rPr>
          <w:rFonts w:ascii="Arial" w:eastAsia="Times New Roman" w:hAnsi="Arial" w:cs="Arial"/>
          <w:b/>
          <w:bCs/>
          <w:lang w:eastAsia="en-GB"/>
        </w:rPr>
        <w:t xml:space="preserve">  </w:t>
      </w:r>
      <w:r w:rsidRPr="00BD4379">
        <w:rPr>
          <w:rFonts w:ascii="Arial" w:eastAsia="Times New Roman" w:hAnsi="Arial" w:cs="Arial"/>
          <w:bCs/>
          <w:lang w:eastAsia="en-GB"/>
        </w:rPr>
        <w:t>If heavy snow falls overnight or the roads become dangerous due to ice making it impossible for staff to travel to the setting we may remain closed on the following day.</w:t>
      </w:r>
    </w:p>
    <w:p w14:paraId="33AFB819" w14:textId="795B1A0D" w:rsidR="008217D4" w:rsidRDefault="008217D4" w:rsidP="008217D4">
      <w:pPr>
        <w:spacing w:line="360" w:lineRule="auto"/>
        <w:jc w:val="both"/>
        <w:rPr>
          <w:rFonts w:ascii="Arial" w:eastAsia="Times New Roman" w:hAnsi="Arial" w:cs="Arial"/>
          <w:bCs/>
          <w:lang w:eastAsia="en-GB"/>
        </w:rPr>
      </w:pPr>
      <w:r w:rsidRPr="00C21014">
        <w:rPr>
          <w:rFonts w:ascii="Arial" w:eastAsia="Times New Roman" w:hAnsi="Arial" w:cs="Arial"/>
          <w:bCs/>
          <w:lang w:eastAsia="en-GB"/>
        </w:rPr>
        <w:t xml:space="preserve"> </w:t>
      </w:r>
      <w:r>
        <w:rPr>
          <w:rFonts w:ascii="Arial" w:eastAsia="Times New Roman" w:hAnsi="Arial" w:cs="Arial"/>
          <w:bCs/>
          <w:lang w:eastAsia="en-GB"/>
        </w:rPr>
        <w:t xml:space="preserve">If </w:t>
      </w:r>
      <w:r w:rsidRPr="00C21014">
        <w:rPr>
          <w:rFonts w:ascii="Arial" w:eastAsia="Times New Roman" w:hAnsi="Arial" w:cs="Arial"/>
          <w:bCs/>
          <w:lang w:eastAsia="en-GB"/>
        </w:rPr>
        <w:t>this is the case, you will be contacted at home via telephone by the manager on the morning of the c</w:t>
      </w:r>
      <w:r>
        <w:rPr>
          <w:rFonts w:ascii="Arial" w:eastAsia="Times New Roman" w:hAnsi="Arial" w:cs="Arial"/>
          <w:bCs/>
          <w:lang w:eastAsia="en-GB"/>
        </w:rPr>
        <w:t>losure between the hours of 7.30 and 8</w:t>
      </w:r>
      <w:r w:rsidRPr="00C21014">
        <w:rPr>
          <w:rFonts w:ascii="Arial" w:eastAsia="Times New Roman" w:hAnsi="Arial" w:cs="Arial"/>
          <w:bCs/>
          <w:lang w:eastAsia="en-GB"/>
        </w:rPr>
        <w:t>.30am</w:t>
      </w:r>
      <w:r w:rsidR="00BD4379">
        <w:rPr>
          <w:rFonts w:ascii="Arial" w:eastAsia="Times New Roman" w:hAnsi="Arial" w:cs="Arial"/>
          <w:bCs/>
          <w:lang w:eastAsia="en-GB"/>
        </w:rPr>
        <w:t xml:space="preserve"> wherever possible</w:t>
      </w:r>
      <w:r w:rsidRPr="00C21014">
        <w:rPr>
          <w:rFonts w:ascii="Arial" w:eastAsia="Times New Roman" w:hAnsi="Arial" w:cs="Arial"/>
          <w:bCs/>
          <w:lang w:eastAsia="en-GB"/>
        </w:rPr>
        <w:t xml:space="preserve">. We will keep you informed </w:t>
      </w:r>
      <w:r>
        <w:rPr>
          <w:rFonts w:ascii="Arial" w:eastAsia="Times New Roman" w:hAnsi="Arial" w:cs="Arial"/>
          <w:bCs/>
          <w:lang w:eastAsia="en-GB"/>
        </w:rPr>
        <w:t xml:space="preserve">by </w:t>
      </w:r>
      <w:r w:rsidRPr="00C21014">
        <w:rPr>
          <w:rFonts w:ascii="Arial" w:eastAsia="Times New Roman" w:hAnsi="Arial" w:cs="Arial"/>
          <w:bCs/>
          <w:lang w:eastAsia="en-GB"/>
        </w:rPr>
        <w:t xml:space="preserve">telephone about when setting will reopen.  Should the setting close for any of the above reasons and you have not been contacted (e.g. if you were not at home or have not picked up your mobile messages), please telephone to ensure that the setting has re-opened before returning on the following day.  It is our policy to open for as long possible. We would only close St. John’s Playgroup if it was absolutely necessary. Our team is required to telephone the Manager or Deputy Manager as soon as they know that they will not be able to make it into work. If this leads to staff to child ratio’s not being met it would not be acceptable to </w:t>
      </w:r>
      <w:r>
        <w:rPr>
          <w:rFonts w:ascii="Arial" w:eastAsia="Times New Roman" w:hAnsi="Arial" w:cs="Arial"/>
          <w:bCs/>
          <w:lang w:eastAsia="en-GB"/>
        </w:rPr>
        <w:t>remain open as set out in Ofsted</w:t>
      </w:r>
      <w:r w:rsidRPr="00C21014">
        <w:rPr>
          <w:rFonts w:ascii="Arial" w:eastAsia="Times New Roman" w:hAnsi="Arial" w:cs="Arial"/>
          <w:bCs/>
          <w:lang w:eastAsia="en-GB"/>
        </w:rPr>
        <w:t>’s staff ratio criteria</w:t>
      </w:r>
    </w:p>
    <w:p w14:paraId="77366A19" w14:textId="77777777" w:rsidR="008217D4" w:rsidRPr="00C21014" w:rsidRDefault="008217D4" w:rsidP="008217D4">
      <w:pPr>
        <w:spacing w:line="360" w:lineRule="auto"/>
        <w:jc w:val="both"/>
        <w:rPr>
          <w:rFonts w:ascii="Arial" w:eastAsia="Times New Roman" w:hAnsi="Arial" w:cs="Arial"/>
          <w:bCs/>
          <w:lang w:eastAsia="en-GB"/>
        </w:rPr>
      </w:pPr>
    </w:p>
    <w:tbl>
      <w:tblPr>
        <w:tblW w:w="5000" w:type="pct"/>
        <w:tblLook w:val="01E0" w:firstRow="1" w:lastRow="1" w:firstColumn="1" w:lastColumn="1" w:noHBand="0" w:noVBand="0"/>
      </w:tblPr>
      <w:tblGrid>
        <w:gridCol w:w="4253"/>
        <w:gridCol w:w="3220"/>
        <w:gridCol w:w="1769"/>
      </w:tblGrid>
      <w:tr w:rsidR="008217D4" w:rsidRPr="00452363" w14:paraId="21D22E8E" w14:textId="77777777" w:rsidTr="004F4948">
        <w:tc>
          <w:tcPr>
            <w:tcW w:w="2301" w:type="pct"/>
          </w:tcPr>
          <w:p w14:paraId="7D914B2C" w14:textId="77777777" w:rsidR="008217D4" w:rsidRPr="0085371A" w:rsidRDefault="008217D4" w:rsidP="004F4948">
            <w:pPr>
              <w:spacing w:line="360" w:lineRule="auto"/>
              <w:rPr>
                <w:rFonts w:ascii="Arial" w:hAnsi="Arial" w:cs="Arial"/>
              </w:rPr>
            </w:pPr>
            <w:r w:rsidRPr="0085371A">
              <w:rPr>
                <w:rFonts w:ascii="Arial" w:hAnsi="Arial" w:cs="Arial"/>
              </w:rPr>
              <w:t>This policy was adopted at a meeting of</w:t>
            </w:r>
          </w:p>
        </w:tc>
        <w:tc>
          <w:tcPr>
            <w:tcW w:w="1742" w:type="pct"/>
            <w:tcBorders>
              <w:bottom w:val="single" w:sz="4" w:space="0" w:color="4F81BD"/>
            </w:tcBorders>
            <w:shd w:val="clear" w:color="auto" w:fill="auto"/>
          </w:tcPr>
          <w:p w14:paraId="49FDCE32" w14:textId="37035A5C" w:rsidR="008217D4" w:rsidRPr="0085371A" w:rsidRDefault="008217D4" w:rsidP="004F4948">
            <w:pPr>
              <w:spacing w:line="360" w:lineRule="auto"/>
              <w:rPr>
                <w:rFonts w:ascii="Arial" w:hAnsi="Arial" w:cs="Arial"/>
              </w:rPr>
            </w:pPr>
            <w:r>
              <w:rPr>
                <w:rFonts w:ascii="Arial" w:hAnsi="Arial" w:cs="Arial"/>
              </w:rPr>
              <w:t>Sandbach Heath (St.</w:t>
            </w:r>
            <w:r w:rsidR="00BD4379">
              <w:rPr>
                <w:rFonts w:ascii="Arial" w:hAnsi="Arial" w:cs="Arial"/>
              </w:rPr>
              <w:t xml:space="preserve"> </w:t>
            </w:r>
            <w:r>
              <w:rPr>
                <w:rFonts w:ascii="Arial" w:hAnsi="Arial" w:cs="Arial"/>
              </w:rPr>
              <w:t>John’s) Playgroup</w:t>
            </w:r>
          </w:p>
        </w:tc>
        <w:tc>
          <w:tcPr>
            <w:tcW w:w="957" w:type="pct"/>
          </w:tcPr>
          <w:p w14:paraId="28DC2DB5" w14:textId="77777777" w:rsidR="008217D4" w:rsidRPr="0085371A" w:rsidRDefault="008217D4" w:rsidP="004F4948">
            <w:pPr>
              <w:spacing w:line="360" w:lineRule="auto"/>
              <w:rPr>
                <w:rFonts w:ascii="Arial" w:hAnsi="Arial" w:cs="Arial"/>
              </w:rPr>
            </w:pPr>
          </w:p>
        </w:tc>
      </w:tr>
      <w:tr w:rsidR="008217D4" w:rsidRPr="00452363" w14:paraId="47103C4E" w14:textId="77777777" w:rsidTr="004F4948">
        <w:tc>
          <w:tcPr>
            <w:tcW w:w="2301" w:type="pct"/>
          </w:tcPr>
          <w:p w14:paraId="1750C119" w14:textId="77777777" w:rsidR="008217D4" w:rsidRPr="0085371A" w:rsidRDefault="008217D4" w:rsidP="004F4948">
            <w:pPr>
              <w:spacing w:line="360" w:lineRule="auto"/>
              <w:rPr>
                <w:rFonts w:ascii="Arial" w:hAnsi="Arial" w:cs="Arial"/>
              </w:rPr>
            </w:pPr>
            <w:r w:rsidRPr="0085371A">
              <w:rPr>
                <w:rFonts w:ascii="Arial" w:hAnsi="Arial" w:cs="Arial"/>
              </w:rPr>
              <w:t>Held on</w:t>
            </w:r>
          </w:p>
        </w:tc>
        <w:tc>
          <w:tcPr>
            <w:tcW w:w="1742" w:type="pct"/>
            <w:tcBorders>
              <w:top w:val="single" w:sz="4" w:space="0" w:color="4F81BD"/>
              <w:bottom w:val="single" w:sz="4" w:space="0" w:color="4F81BD"/>
            </w:tcBorders>
          </w:tcPr>
          <w:p w14:paraId="100CA8D0" w14:textId="77777777" w:rsidR="008217D4" w:rsidRPr="0085371A" w:rsidRDefault="008217D4" w:rsidP="004F4948">
            <w:pPr>
              <w:spacing w:line="360" w:lineRule="auto"/>
              <w:rPr>
                <w:rFonts w:ascii="Arial" w:hAnsi="Arial" w:cs="Arial"/>
              </w:rPr>
            </w:pPr>
          </w:p>
        </w:tc>
        <w:tc>
          <w:tcPr>
            <w:tcW w:w="957" w:type="pct"/>
          </w:tcPr>
          <w:p w14:paraId="50B4E70A" w14:textId="77777777" w:rsidR="008217D4" w:rsidRPr="0085371A" w:rsidRDefault="008217D4" w:rsidP="004F4948">
            <w:pPr>
              <w:spacing w:line="360" w:lineRule="auto"/>
              <w:rPr>
                <w:rFonts w:ascii="Arial" w:hAnsi="Arial" w:cs="Arial"/>
              </w:rPr>
            </w:pPr>
            <w:r w:rsidRPr="0085371A">
              <w:rPr>
                <w:rFonts w:ascii="Arial" w:hAnsi="Arial" w:cs="Arial"/>
              </w:rPr>
              <w:t>(date)</w:t>
            </w:r>
          </w:p>
        </w:tc>
      </w:tr>
      <w:tr w:rsidR="008217D4" w:rsidRPr="00452363" w14:paraId="014D3144" w14:textId="77777777" w:rsidTr="004F4948">
        <w:tc>
          <w:tcPr>
            <w:tcW w:w="2301" w:type="pct"/>
          </w:tcPr>
          <w:p w14:paraId="54E655B9" w14:textId="77777777" w:rsidR="008217D4" w:rsidRPr="0085371A" w:rsidRDefault="008217D4" w:rsidP="004F4948">
            <w:pPr>
              <w:spacing w:line="360" w:lineRule="auto"/>
              <w:rPr>
                <w:rFonts w:ascii="Arial" w:hAnsi="Arial" w:cs="Arial"/>
              </w:rPr>
            </w:pPr>
            <w:r w:rsidRPr="0085371A">
              <w:rPr>
                <w:rFonts w:ascii="Arial" w:hAnsi="Arial" w:cs="Arial"/>
              </w:rPr>
              <w:t>Date to be reviewed</w:t>
            </w:r>
          </w:p>
        </w:tc>
        <w:tc>
          <w:tcPr>
            <w:tcW w:w="1742" w:type="pct"/>
            <w:tcBorders>
              <w:top w:val="single" w:sz="4" w:space="0" w:color="4F81BD"/>
              <w:bottom w:val="single" w:sz="4" w:space="0" w:color="4F81BD"/>
            </w:tcBorders>
          </w:tcPr>
          <w:p w14:paraId="23738ECC" w14:textId="77777777" w:rsidR="008217D4" w:rsidRPr="0085371A" w:rsidRDefault="008217D4" w:rsidP="004F4948">
            <w:pPr>
              <w:spacing w:line="360" w:lineRule="auto"/>
              <w:rPr>
                <w:rFonts w:ascii="Arial" w:hAnsi="Arial" w:cs="Arial"/>
              </w:rPr>
            </w:pPr>
          </w:p>
        </w:tc>
        <w:tc>
          <w:tcPr>
            <w:tcW w:w="957" w:type="pct"/>
          </w:tcPr>
          <w:p w14:paraId="2339F3DD" w14:textId="77777777" w:rsidR="008217D4" w:rsidRPr="0085371A" w:rsidRDefault="008217D4" w:rsidP="004F4948">
            <w:pPr>
              <w:spacing w:line="360" w:lineRule="auto"/>
              <w:rPr>
                <w:rFonts w:ascii="Arial" w:hAnsi="Arial" w:cs="Arial"/>
              </w:rPr>
            </w:pPr>
            <w:r w:rsidRPr="0085371A">
              <w:rPr>
                <w:rFonts w:ascii="Arial" w:hAnsi="Arial" w:cs="Arial"/>
              </w:rPr>
              <w:t>(date)</w:t>
            </w:r>
          </w:p>
        </w:tc>
      </w:tr>
      <w:tr w:rsidR="008217D4" w:rsidRPr="00452363" w14:paraId="5B3A8D37" w14:textId="77777777" w:rsidTr="004F4948">
        <w:tc>
          <w:tcPr>
            <w:tcW w:w="2301" w:type="pct"/>
          </w:tcPr>
          <w:p w14:paraId="0967B83A" w14:textId="77777777" w:rsidR="008217D4" w:rsidRPr="0085371A" w:rsidRDefault="008217D4" w:rsidP="004F4948">
            <w:pPr>
              <w:spacing w:line="360" w:lineRule="auto"/>
              <w:rPr>
                <w:rFonts w:ascii="Arial" w:hAnsi="Arial" w:cs="Arial"/>
              </w:rPr>
            </w:pPr>
            <w:r w:rsidRPr="0085371A">
              <w:rPr>
                <w:rFonts w:ascii="Arial" w:hAnsi="Arial" w:cs="Arial"/>
              </w:rPr>
              <w:t>Signed on behalf of the management committee</w:t>
            </w:r>
          </w:p>
        </w:tc>
        <w:tc>
          <w:tcPr>
            <w:tcW w:w="2699" w:type="pct"/>
            <w:gridSpan w:val="2"/>
            <w:tcBorders>
              <w:bottom w:val="single" w:sz="4" w:space="0" w:color="4F81BD"/>
            </w:tcBorders>
          </w:tcPr>
          <w:p w14:paraId="6B13373A" w14:textId="77777777" w:rsidR="008217D4" w:rsidRPr="0085371A" w:rsidRDefault="008217D4" w:rsidP="004F4948">
            <w:pPr>
              <w:spacing w:line="360" w:lineRule="auto"/>
              <w:rPr>
                <w:rFonts w:ascii="Arial" w:hAnsi="Arial" w:cs="Arial"/>
              </w:rPr>
            </w:pPr>
          </w:p>
        </w:tc>
      </w:tr>
      <w:tr w:rsidR="008217D4" w:rsidRPr="00452363" w14:paraId="48F50BE8" w14:textId="77777777" w:rsidTr="004F49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04850D1" w14:textId="77777777" w:rsidR="008217D4" w:rsidRPr="0085371A" w:rsidRDefault="008217D4" w:rsidP="004F4948">
            <w:pPr>
              <w:spacing w:line="360" w:lineRule="auto"/>
              <w:rPr>
                <w:rFonts w:ascii="Arial" w:hAnsi="Arial" w:cs="Arial"/>
              </w:rPr>
            </w:pPr>
            <w:r w:rsidRPr="0085371A">
              <w:rPr>
                <w:rFonts w:ascii="Arial" w:hAnsi="Arial" w:cs="Arial"/>
              </w:rPr>
              <w:t>Name of signatory</w:t>
            </w:r>
          </w:p>
        </w:tc>
        <w:tc>
          <w:tcPr>
            <w:tcW w:w="2699" w:type="pct"/>
            <w:gridSpan w:val="2"/>
            <w:tcBorders>
              <w:top w:val="single" w:sz="4" w:space="0" w:color="4F81BD"/>
              <w:left w:val="nil"/>
              <w:bottom w:val="single" w:sz="4" w:space="0" w:color="4F81BD"/>
              <w:right w:val="nil"/>
            </w:tcBorders>
          </w:tcPr>
          <w:p w14:paraId="215159F7" w14:textId="77777777" w:rsidR="008217D4" w:rsidRPr="0085371A" w:rsidRDefault="008217D4" w:rsidP="004F4948">
            <w:pPr>
              <w:spacing w:line="360" w:lineRule="auto"/>
              <w:rPr>
                <w:rFonts w:ascii="Arial" w:hAnsi="Arial" w:cs="Arial"/>
              </w:rPr>
            </w:pPr>
          </w:p>
        </w:tc>
      </w:tr>
      <w:tr w:rsidR="008217D4" w:rsidRPr="00452363" w14:paraId="32FD9FE6" w14:textId="77777777" w:rsidTr="004F49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BD69F71" w14:textId="77777777" w:rsidR="008217D4" w:rsidRPr="0085371A" w:rsidRDefault="008217D4" w:rsidP="004F4948">
            <w:pPr>
              <w:spacing w:line="360" w:lineRule="auto"/>
              <w:rPr>
                <w:rFonts w:ascii="Arial" w:hAnsi="Arial" w:cs="Arial"/>
              </w:rPr>
            </w:pPr>
            <w:r w:rsidRPr="0085371A">
              <w:rPr>
                <w:rFonts w:ascii="Arial" w:hAnsi="Arial" w:cs="Arial"/>
              </w:rPr>
              <w:t>Role of signatory (e.g. chair/owner)</w:t>
            </w:r>
          </w:p>
        </w:tc>
        <w:tc>
          <w:tcPr>
            <w:tcW w:w="2699" w:type="pct"/>
            <w:gridSpan w:val="2"/>
            <w:tcBorders>
              <w:top w:val="single" w:sz="4" w:space="0" w:color="4F81BD"/>
              <w:left w:val="nil"/>
              <w:bottom w:val="single" w:sz="4" w:space="0" w:color="4F81BD"/>
              <w:right w:val="nil"/>
            </w:tcBorders>
          </w:tcPr>
          <w:p w14:paraId="73AF9BEC" w14:textId="77777777" w:rsidR="008217D4" w:rsidRPr="0085371A" w:rsidRDefault="008217D4" w:rsidP="004F4948">
            <w:pPr>
              <w:spacing w:line="360" w:lineRule="auto"/>
              <w:rPr>
                <w:rFonts w:ascii="Arial" w:hAnsi="Arial" w:cs="Arial"/>
              </w:rPr>
            </w:pPr>
          </w:p>
        </w:tc>
      </w:tr>
    </w:tbl>
    <w:p w14:paraId="46EC1B70" w14:textId="55BCCCBE" w:rsidR="003F3601" w:rsidRDefault="003F3601"/>
    <w:p w14:paraId="4707796D" w14:textId="04CA33BA" w:rsidR="00A63242" w:rsidRDefault="00A63242"/>
    <w:p w14:paraId="5C2F13FA" w14:textId="151E3A82" w:rsidR="00A63242" w:rsidRDefault="00A63242"/>
    <w:p w14:paraId="43B75B27" w14:textId="6C30BD68" w:rsidR="00A63242" w:rsidRDefault="00A63242"/>
    <w:p w14:paraId="24DF419C" w14:textId="23E4B6D8" w:rsidR="00A63242" w:rsidRDefault="00A63242"/>
    <w:p w14:paraId="184746A7" w14:textId="016E2168" w:rsidR="00A63242" w:rsidRDefault="00A63242"/>
    <w:p w14:paraId="790430C0" w14:textId="30CF28C4" w:rsidR="00A63242" w:rsidRDefault="00A63242"/>
    <w:p w14:paraId="165BC5B1" w14:textId="59BBCCA6" w:rsidR="00A63242" w:rsidRDefault="00A63242"/>
    <w:p w14:paraId="14A6E2BC" w14:textId="61550563" w:rsidR="00A63242" w:rsidRDefault="00A63242"/>
    <w:p w14:paraId="15BC7E8F" w14:textId="7B4FF462" w:rsidR="00A63242" w:rsidRDefault="00A63242"/>
    <w:p w14:paraId="455F5BE5" w14:textId="7655499D" w:rsidR="00A63242" w:rsidRDefault="00A63242"/>
    <w:p w14:paraId="40F5FBAE" w14:textId="37C50E90" w:rsidR="00A63242" w:rsidRDefault="00A63242"/>
    <w:p w14:paraId="1DCC87AD" w14:textId="4A7DB7C3" w:rsidR="00A63242" w:rsidRDefault="00A63242"/>
    <w:p w14:paraId="53FF8B5B" w14:textId="0D9201E5" w:rsidR="00A63242" w:rsidRDefault="00A63242"/>
    <w:p w14:paraId="355F6DE2" w14:textId="290739B7" w:rsidR="00A63242" w:rsidRDefault="00A63242"/>
    <w:p w14:paraId="153DE751" w14:textId="02DFCCFF" w:rsidR="00A63242" w:rsidRDefault="00A63242"/>
    <w:p w14:paraId="5EC7F973" w14:textId="38B98E11" w:rsidR="00A63242" w:rsidRDefault="00A63242"/>
    <w:p w14:paraId="418BF220" w14:textId="30D48832" w:rsidR="00A63242" w:rsidRDefault="00A63242"/>
    <w:p w14:paraId="29C1F98F" w14:textId="0A1713D3" w:rsidR="00A63242" w:rsidRDefault="00A63242">
      <w:r>
        <w:t>11.1</w:t>
      </w:r>
    </w:p>
    <w:sectPr w:rsidR="00A63242" w:rsidSect="008217D4">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0281C"/>
    <w:multiLevelType w:val="hybridMultilevel"/>
    <w:tmpl w:val="EA0089A2"/>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 w15:restartNumberingAfterBreak="0">
    <w:nsid w:val="66B45EBE"/>
    <w:multiLevelType w:val="hybridMultilevel"/>
    <w:tmpl w:val="AEF69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AA3BA1"/>
    <w:multiLevelType w:val="hybridMultilevel"/>
    <w:tmpl w:val="FC3C2804"/>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217D4"/>
    <w:rsid w:val="003F3601"/>
    <w:rsid w:val="008217D4"/>
    <w:rsid w:val="00A63242"/>
    <w:rsid w:val="00BD4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502E5"/>
  <w15:docId w15:val="{91DF0FF9-2D08-4D0D-81AE-E6C5A26A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7D4"/>
    <w:pPr>
      <w:spacing w:after="0" w:line="240" w:lineRule="auto"/>
      <w:ind w:left="720"/>
      <w:contextualSpacing/>
    </w:pPr>
    <w:rPr>
      <w:rFonts w:ascii="Times New Roman" w:eastAsia="Times New Roman" w:hAnsi="Times New Roman" w:cs="Times New Roman"/>
      <w:sz w:val="24"/>
      <w:szCs w:val="24"/>
      <w:lang w:eastAsia="en-GB"/>
    </w:rPr>
  </w:style>
  <w:style w:type="character" w:styleId="Strong">
    <w:name w:val="Strong"/>
    <w:uiPriority w:val="22"/>
    <w:qFormat/>
    <w:rsid w:val="008217D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user</dc:creator>
  <cp:lastModifiedBy>Haze</cp:lastModifiedBy>
  <cp:revision>3</cp:revision>
  <cp:lastPrinted>2022-07-27T12:26:00Z</cp:lastPrinted>
  <dcterms:created xsi:type="dcterms:W3CDTF">2017-04-12T10:34:00Z</dcterms:created>
  <dcterms:modified xsi:type="dcterms:W3CDTF">2022-07-27T12:27:00Z</dcterms:modified>
</cp:coreProperties>
</file>