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AFF0" w14:textId="77777777" w:rsidR="008C4EDC" w:rsidRPr="00400D6C" w:rsidRDefault="008C4EDC" w:rsidP="008C4EDC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b/>
          <w:color w:val="4F81BD"/>
        </w:rPr>
      </w:pPr>
      <w:r w:rsidRPr="00400D6C">
        <w:rPr>
          <w:rFonts w:ascii="Arial" w:hAnsi="Arial"/>
          <w:b/>
          <w:color w:val="4F81BD"/>
        </w:rPr>
        <w:t>General Welfare Requirement: Safeguarding and Promoting Children’s Welfare</w:t>
      </w:r>
    </w:p>
    <w:p w14:paraId="7BCD666C" w14:textId="77777777" w:rsidR="008C4EDC" w:rsidRPr="00400D6C" w:rsidRDefault="008C4EDC" w:rsidP="008C4EDC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color w:val="4F81BD"/>
        </w:rPr>
      </w:pPr>
      <w:r>
        <w:rPr>
          <w:rFonts w:ascii="Arial" w:hAnsi="Arial"/>
          <w:color w:val="4F81BD"/>
        </w:rPr>
        <w:t>The provider must promote the good health of the children, take necessary steps to prevent the spread of infection, and take appropriate action when they are ill.</w:t>
      </w:r>
    </w:p>
    <w:p w14:paraId="11DF2E14" w14:textId="77777777" w:rsidR="008C4EDC" w:rsidRPr="00A21BD9" w:rsidRDefault="008C4EDC" w:rsidP="008C4ED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21BD9">
        <w:rPr>
          <w:rFonts w:ascii="Arial" w:hAnsi="Arial" w:cs="Arial"/>
          <w:b/>
          <w:sz w:val="28"/>
          <w:szCs w:val="28"/>
        </w:rPr>
        <w:t>Promoting health and hygiene</w:t>
      </w:r>
    </w:p>
    <w:p w14:paraId="39F77E06" w14:textId="77777777" w:rsidR="008C4EDC" w:rsidRPr="00A21BD9" w:rsidRDefault="008C4EDC" w:rsidP="008C4ED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3.6 </w:t>
      </w:r>
      <w:r w:rsidRPr="00A21BD9">
        <w:rPr>
          <w:rFonts w:ascii="Arial" w:hAnsi="Arial" w:cs="Arial"/>
          <w:b/>
          <w:sz w:val="28"/>
          <w:szCs w:val="28"/>
        </w:rPr>
        <w:t xml:space="preserve">Food and </w:t>
      </w:r>
      <w:r>
        <w:rPr>
          <w:rFonts w:ascii="Arial" w:hAnsi="Arial" w:cs="Arial"/>
          <w:b/>
          <w:sz w:val="28"/>
          <w:szCs w:val="28"/>
        </w:rPr>
        <w:t>d</w:t>
      </w:r>
      <w:r w:rsidRPr="00A21BD9">
        <w:rPr>
          <w:rFonts w:ascii="Arial" w:hAnsi="Arial" w:cs="Arial"/>
          <w:b/>
          <w:sz w:val="28"/>
          <w:szCs w:val="28"/>
        </w:rPr>
        <w:t>rink</w:t>
      </w:r>
    </w:p>
    <w:p w14:paraId="66AA6DF7" w14:textId="77777777" w:rsidR="008C4EDC" w:rsidRPr="00A21BD9" w:rsidRDefault="008C4EDC" w:rsidP="008C4EDC">
      <w:pPr>
        <w:spacing w:line="360" w:lineRule="auto"/>
        <w:rPr>
          <w:rFonts w:ascii="Arial" w:hAnsi="Arial" w:cs="Arial"/>
          <w:b/>
        </w:rPr>
      </w:pPr>
      <w:r w:rsidRPr="00A21BD9">
        <w:rPr>
          <w:rFonts w:ascii="Arial" w:hAnsi="Arial" w:cs="Arial"/>
          <w:b/>
        </w:rPr>
        <w:t>Policy statement</w:t>
      </w:r>
    </w:p>
    <w:p w14:paraId="33498901" w14:textId="77777777" w:rsidR="008C4EDC" w:rsidRDefault="008C4EDC" w:rsidP="008C4EDC">
      <w:pPr>
        <w:spacing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This setting regards snack and meal times as an importan</w:t>
      </w:r>
      <w:r>
        <w:rPr>
          <w:rFonts w:ascii="Arial" w:hAnsi="Arial" w:cs="Arial"/>
        </w:rPr>
        <w:t xml:space="preserve">t part of the setting's </w:t>
      </w:r>
      <w:r w:rsidRPr="00A21BD9">
        <w:rPr>
          <w:rFonts w:ascii="Arial" w:hAnsi="Arial" w:cs="Arial"/>
        </w:rPr>
        <w:t xml:space="preserve">day. Eating represents a social time for children and adults and helps children to learn about healthy eating. </w:t>
      </w:r>
      <w:r>
        <w:rPr>
          <w:rFonts w:ascii="Arial" w:hAnsi="Arial" w:cs="Arial"/>
        </w:rPr>
        <w:t>We promote</w:t>
      </w:r>
      <w:r w:rsidRPr="00A21BD9">
        <w:rPr>
          <w:rFonts w:ascii="Arial" w:hAnsi="Arial" w:cs="Arial"/>
        </w:rPr>
        <w:t xml:space="preserve"> healthy eating </w:t>
      </w:r>
      <w:r>
        <w:rPr>
          <w:rFonts w:ascii="Arial" w:hAnsi="Arial" w:cs="Arial"/>
        </w:rPr>
        <w:t>and are part of Cheshire’s Dental Health scheme</w:t>
      </w:r>
    </w:p>
    <w:p w14:paraId="2719B0E6" w14:textId="77777777" w:rsidR="008C4EDC" w:rsidRPr="00A21BD9" w:rsidRDefault="008C4EDC" w:rsidP="008C4EDC">
      <w:pPr>
        <w:spacing w:line="360" w:lineRule="auto"/>
        <w:rPr>
          <w:rFonts w:ascii="Arial" w:hAnsi="Arial" w:cs="Arial"/>
          <w:b/>
        </w:rPr>
      </w:pPr>
      <w:r w:rsidRPr="00A21BD9">
        <w:rPr>
          <w:rFonts w:ascii="Arial" w:hAnsi="Arial" w:cs="Arial"/>
          <w:b/>
        </w:rPr>
        <w:t xml:space="preserve">EYFS </w:t>
      </w:r>
      <w:r>
        <w:rPr>
          <w:rFonts w:ascii="Arial" w:hAnsi="Arial" w:cs="Arial"/>
          <w:b/>
        </w:rPr>
        <w:t>k</w:t>
      </w:r>
      <w:r w:rsidRPr="00A21BD9">
        <w:rPr>
          <w:rFonts w:ascii="Arial" w:hAnsi="Arial" w:cs="Arial"/>
          <w:b/>
        </w:rPr>
        <w:t>ey themes and commitments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321"/>
        <w:gridCol w:w="2323"/>
        <w:gridCol w:w="2318"/>
      </w:tblGrid>
      <w:tr w:rsidR="008C4EDC" w:rsidRPr="009C2F7C" w14:paraId="1623C260" w14:textId="77777777" w:rsidTr="00CE4B0C">
        <w:tc>
          <w:tcPr>
            <w:tcW w:w="2394" w:type="dxa"/>
            <w:shd w:val="clear" w:color="auto" w:fill="DAEEF3" w:themeFill="accent5" w:themeFillTint="33"/>
          </w:tcPr>
          <w:p w14:paraId="1FA4309D" w14:textId="77777777" w:rsidR="008C4EDC" w:rsidRPr="00CE4B0C" w:rsidRDefault="008C4EDC" w:rsidP="004F4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4B0C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2394" w:type="dxa"/>
            <w:shd w:val="clear" w:color="auto" w:fill="EAF1DD" w:themeFill="accent3" w:themeFillTint="33"/>
          </w:tcPr>
          <w:p w14:paraId="78E9AE54" w14:textId="77777777" w:rsidR="008C4EDC" w:rsidRPr="00CE4B0C" w:rsidRDefault="008C4EDC" w:rsidP="004F4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4B0C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2394" w:type="dxa"/>
            <w:shd w:val="clear" w:color="auto" w:fill="FDE9D9" w:themeFill="accent6" w:themeFillTint="33"/>
          </w:tcPr>
          <w:p w14:paraId="37D1CEAB" w14:textId="77777777" w:rsidR="008C4EDC" w:rsidRPr="00CE4B0C" w:rsidRDefault="008C4EDC" w:rsidP="004F494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4B0C">
              <w:rPr>
                <w:rFonts w:ascii="Arial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2394" w:type="dxa"/>
            <w:shd w:val="clear" w:color="auto" w:fill="F2DBDB" w:themeFill="accent2" w:themeFillTint="33"/>
          </w:tcPr>
          <w:p w14:paraId="06F23D3B" w14:textId="77777777" w:rsidR="008C4EDC" w:rsidRPr="00CE4B0C" w:rsidRDefault="008C4EDC" w:rsidP="004F4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4B0C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8C4EDC" w:rsidRPr="009C6404" w14:paraId="70ADDA4E" w14:textId="77777777" w:rsidTr="00CE4B0C">
        <w:tc>
          <w:tcPr>
            <w:tcW w:w="2394" w:type="dxa"/>
            <w:shd w:val="clear" w:color="auto" w:fill="DAEEF3" w:themeFill="accent5" w:themeFillTint="33"/>
          </w:tcPr>
          <w:p w14:paraId="74E48A5B" w14:textId="77777777" w:rsidR="008C4EDC" w:rsidRPr="00CE4B0C" w:rsidRDefault="008C4EDC" w:rsidP="00CE4B0C">
            <w:pPr>
              <w:spacing w:after="0"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1.4 Health and well-being</w:t>
            </w:r>
          </w:p>
          <w:p w14:paraId="7E9CA8B6" w14:textId="77777777" w:rsidR="008C4EDC" w:rsidRPr="00CE4B0C" w:rsidRDefault="008C4EDC" w:rsidP="00CE4B0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EAF1DD" w:themeFill="accent3" w:themeFillTint="33"/>
          </w:tcPr>
          <w:p w14:paraId="5B013E6F" w14:textId="77777777" w:rsidR="008C4EDC" w:rsidRPr="00CE4B0C" w:rsidRDefault="008C4EDC" w:rsidP="00CE4B0C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2.1 Respecting each other</w:t>
            </w:r>
          </w:p>
          <w:p w14:paraId="59C50CF4" w14:textId="77777777" w:rsidR="008C4EDC" w:rsidRPr="00CE4B0C" w:rsidRDefault="008C4EDC" w:rsidP="00CE4B0C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2.2 Parents as partners</w:t>
            </w:r>
          </w:p>
          <w:p w14:paraId="778EC44E" w14:textId="77777777" w:rsidR="008C4EDC" w:rsidRPr="00CE4B0C" w:rsidRDefault="008C4EDC" w:rsidP="00CE4B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2.4 Key person</w:t>
            </w:r>
          </w:p>
        </w:tc>
        <w:tc>
          <w:tcPr>
            <w:tcW w:w="2394" w:type="dxa"/>
            <w:shd w:val="clear" w:color="auto" w:fill="FDE9D9" w:themeFill="accent6" w:themeFillTint="33"/>
          </w:tcPr>
          <w:p w14:paraId="3B0DD21B" w14:textId="77777777" w:rsidR="008C4EDC" w:rsidRPr="00CE4B0C" w:rsidRDefault="008C4EDC" w:rsidP="00CE4B0C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3.2 Supporting every child</w:t>
            </w:r>
          </w:p>
          <w:p w14:paraId="1C4233B2" w14:textId="77777777" w:rsidR="008C4EDC" w:rsidRPr="00CE4B0C" w:rsidRDefault="008C4EDC" w:rsidP="00CE4B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3.4 The wider context</w:t>
            </w:r>
          </w:p>
        </w:tc>
        <w:tc>
          <w:tcPr>
            <w:tcW w:w="2394" w:type="dxa"/>
            <w:shd w:val="clear" w:color="auto" w:fill="F2DBDB" w:themeFill="accent2" w:themeFillTint="33"/>
          </w:tcPr>
          <w:p w14:paraId="32C5FDFE" w14:textId="77777777" w:rsidR="008C4EDC" w:rsidRPr="00CE4B0C" w:rsidRDefault="008C4EDC" w:rsidP="00CE4B0C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E4B0C">
              <w:rPr>
                <w:rFonts w:ascii="Arial" w:hAnsi="Arial" w:cs="Arial"/>
                <w:sz w:val="18"/>
                <w:szCs w:val="18"/>
              </w:rPr>
              <w:t>4.4 Personal, social and emotional development</w:t>
            </w:r>
          </w:p>
        </w:tc>
      </w:tr>
    </w:tbl>
    <w:p w14:paraId="589CC4CA" w14:textId="77777777" w:rsidR="008C4EDC" w:rsidRPr="00A21BD9" w:rsidRDefault="008C4EDC" w:rsidP="008C4EDC">
      <w:pPr>
        <w:spacing w:line="360" w:lineRule="auto"/>
        <w:rPr>
          <w:rFonts w:ascii="Arial" w:hAnsi="Arial" w:cs="Arial"/>
        </w:rPr>
      </w:pPr>
    </w:p>
    <w:p w14:paraId="11366D4D" w14:textId="77777777" w:rsidR="008C4EDC" w:rsidRPr="00A21BD9" w:rsidRDefault="008C4EDC" w:rsidP="008C4EDC">
      <w:pPr>
        <w:spacing w:line="360" w:lineRule="auto"/>
        <w:rPr>
          <w:rFonts w:ascii="Arial" w:hAnsi="Arial" w:cs="Arial"/>
          <w:b/>
        </w:rPr>
      </w:pPr>
      <w:r w:rsidRPr="00A21BD9">
        <w:rPr>
          <w:rFonts w:ascii="Arial" w:hAnsi="Arial" w:cs="Arial"/>
          <w:b/>
        </w:rPr>
        <w:t>Procedure</w:t>
      </w:r>
      <w:r>
        <w:rPr>
          <w:rFonts w:ascii="Arial" w:hAnsi="Arial" w:cs="Arial"/>
          <w:b/>
        </w:rPr>
        <w:t>s</w:t>
      </w:r>
    </w:p>
    <w:p w14:paraId="700BD65F" w14:textId="77777777" w:rsidR="008C4EDC" w:rsidRPr="00A21BD9" w:rsidRDefault="008C4EDC" w:rsidP="008C4EDC">
      <w:pPr>
        <w:spacing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follow the</w:t>
      </w:r>
      <w:r>
        <w:rPr>
          <w:rFonts w:ascii="Arial" w:hAnsi="Arial" w:cs="Arial"/>
        </w:rPr>
        <w:t>se</w:t>
      </w:r>
      <w:r w:rsidRPr="00A21BD9">
        <w:rPr>
          <w:rFonts w:ascii="Arial" w:hAnsi="Arial" w:cs="Arial"/>
        </w:rPr>
        <w:t xml:space="preserve"> procedures to promote healthy eating in our setting.</w:t>
      </w:r>
    </w:p>
    <w:p w14:paraId="112BEB95" w14:textId="1091AA2D" w:rsidR="008C4EDC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Before a child starts to attend the setting, we find out from parents their children's dietary needs and preferences</w:t>
      </w:r>
      <w:r>
        <w:rPr>
          <w:rFonts w:ascii="Arial" w:hAnsi="Arial" w:cs="Arial"/>
        </w:rPr>
        <w:t xml:space="preserve"> for snacks</w:t>
      </w:r>
      <w:r w:rsidRPr="00A21B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any allergies.  (See</w:t>
      </w:r>
      <w:r w:rsidRPr="00154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1544F2">
        <w:rPr>
          <w:rFonts w:ascii="Arial" w:hAnsi="Arial" w:cs="Arial"/>
        </w:rPr>
        <w:t>Managing Children with Allergies</w:t>
      </w:r>
      <w:r>
        <w:rPr>
          <w:rFonts w:ascii="Arial" w:hAnsi="Arial" w:cs="Arial"/>
        </w:rPr>
        <w:t xml:space="preserve"> policy</w:t>
      </w:r>
      <w:r w:rsidRPr="00A21BD9">
        <w:rPr>
          <w:rFonts w:ascii="Arial" w:hAnsi="Arial" w:cs="Arial"/>
        </w:rPr>
        <w:t>)</w:t>
      </w:r>
      <w:r w:rsidR="00E74294">
        <w:rPr>
          <w:rFonts w:ascii="Arial" w:hAnsi="Arial" w:cs="Arial"/>
        </w:rPr>
        <w:t>.</w:t>
      </w:r>
    </w:p>
    <w:p w14:paraId="3F3A4A74" w14:textId="4062D04D" w:rsidR="00E74294" w:rsidRPr="00A21BD9" w:rsidRDefault="00E74294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promote healthy eating and good oral care.</w:t>
      </w:r>
    </w:p>
    <w:p w14:paraId="5CF96A5A" w14:textId="77777777" w:rsidR="008C4EDC" w:rsidRPr="00A04A1E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record information about any</w:t>
      </w:r>
      <w:r w:rsidRPr="00A21BD9">
        <w:rPr>
          <w:rFonts w:ascii="Arial" w:hAnsi="Arial" w:cs="Arial"/>
        </w:rPr>
        <w:t xml:space="preserve"> child's dietary needs in her/his registration record and parents sign the record to signify that it is correct.</w:t>
      </w:r>
    </w:p>
    <w:p w14:paraId="79DDFEC3" w14:textId="707603A8" w:rsidR="008C4EDC" w:rsidRPr="00CE4B0C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display current information about individual children's dietary needs</w:t>
      </w:r>
      <w:r>
        <w:rPr>
          <w:rFonts w:ascii="Arial" w:hAnsi="Arial" w:cs="Arial"/>
        </w:rPr>
        <w:t xml:space="preserve"> and allergies</w:t>
      </w:r>
      <w:r w:rsidRPr="00A21BD9">
        <w:rPr>
          <w:rFonts w:ascii="Arial" w:hAnsi="Arial" w:cs="Arial"/>
        </w:rPr>
        <w:t xml:space="preserve"> so that all staff and volunteers are fully informed about them.</w:t>
      </w:r>
    </w:p>
    <w:p w14:paraId="548380B1" w14:textId="77777777" w:rsidR="008C4EDC" w:rsidRPr="00A21BD9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implement systems to ensure that children receive only food and drink that is consistent with their dietary needs and preferences as well as their parents' wishes.</w:t>
      </w:r>
    </w:p>
    <w:p w14:paraId="53ECD7E6" w14:textId="77777777" w:rsidR="008C4EDC" w:rsidRPr="00A21BD9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advise parents of the </w:t>
      </w:r>
      <w:r w:rsidRPr="00A21BD9">
        <w:rPr>
          <w:rFonts w:ascii="Arial" w:hAnsi="Arial" w:cs="Arial"/>
        </w:rPr>
        <w:t xml:space="preserve">snacks </w:t>
      </w:r>
      <w:r>
        <w:rPr>
          <w:rFonts w:ascii="Arial" w:hAnsi="Arial" w:cs="Arial"/>
        </w:rPr>
        <w:t>we may offer.</w:t>
      </w:r>
    </w:p>
    <w:p w14:paraId="402364FA" w14:textId="77777777" w:rsidR="008C4EDC" w:rsidRPr="00A21BD9" w:rsidRDefault="008C4EDC" w:rsidP="008C4ED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usually provide fruit for snack times, other foods are discussed with parents at registration</w:t>
      </w:r>
    </w:p>
    <w:p w14:paraId="28E59D2B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include foods from the diet of each of the children's cultural backgrounds, providing children with familiar foods and introducing them to new ones.</w:t>
      </w:r>
    </w:p>
    <w:p w14:paraId="0BCB4601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take care not to provide food containing nuts or nut products and are especially vigilant where we have a child who has a known allergy to nuts.</w:t>
      </w:r>
    </w:p>
    <w:p w14:paraId="10493D81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lastRenderedPageBreak/>
        <w:t>We require staff to show sensitivity in providing for children's diets and allergies.  Staff do not use a child's diet or allergy as a label for the child or make a child feel singled out because of her/his diet or allergy.</w:t>
      </w:r>
    </w:p>
    <w:p w14:paraId="64C9269F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organise meal and snack times so that they are social occasions in which children and staff participate.</w:t>
      </w:r>
    </w:p>
    <w:p w14:paraId="13DB9AC6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use meal and snack times to help children to develop independence through making choices, serving food and drink and feeding themselves.</w:t>
      </w:r>
    </w:p>
    <w:p w14:paraId="6ACD5ED1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provide children with utensils that are appropriate for their ages and stages of development and that take account of the eating practices in their cultures.</w:t>
      </w:r>
    </w:p>
    <w:p w14:paraId="63BB5D4D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have fresh drinking water constantly available for the children.  We inform the children about how to obtain the water and that they can ask for water</w:t>
      </w:r>
      <w:r>
        <w:rPr>
          <w:rFonts w:ascii="Arial" w:hAnsi="Arial" w:cs="Arial"/>
        </w:rPr>
        <w:t xml:space="preserve"> at any time during the </w:t>
      </w:r>
      <w:r w:rsidRPr="00A21BD9">
        <w:rPr>
          <w:rFonts w:ascii="Arial" w:hAnsi="Arial" w:cs="Arial"/>
        </w:rPr>
        <w:t>day.</w:t>
      </w:r>
    </w:p>
    <w:p w14:paraId="25F74A09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inform parents who provide food for their children about the storage facilities availa</w:t>
      </w:r>
      <w:r>
        <w:rPr>
          <w:rFonts w:ascii="Arial" w:hAnsi="Arial" w:cs="Arial"/>
        </w:rPr>
        <w:t>ble in the setting.</w:t>
      </w:r>
    </w:p>
    <w:p w14:paraId="1AE006CD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We give parents who provide food for their children information abou</w:t>
      </w:r>
      <w:r>
        <w:rPr>
          <w:rFonts w:ascii="Arial" w:hAnsi="Arial" w:cs="Arial"/>
        </w:rPr>
        <w:t>t suitable containers for food, such as advising parents to put place ice packs in the containers to keep dairy produce cold.</w:t>
      </w:r>
    </w:p>
    <w:p w14:paraId="1F719D8C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In order to protect children with food allergies, we discourage children from sharing and swapping their food with one another.</w:t>
      </w:r>
    </w:p>
    <w:p w14:paraId="64B5CABD" w14:textId="77777777" w:rsidR="008C4EDC" w:rsidRPr="00A21BD9" w:rsidRDefault="008C4EDC" w:rsidP="008C4EDC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For children who drink milk, we provide whole pasteurised milk.</w:t>
      </w:r>
    </w:p>
    <w:p w14:paraId="2D2FAE6C" w14:textId="77777777" w:rsidR="008C4EDC" w:rsidRPr="00A21BD9" w:rsidRDefault="008C4EDC" w:rsidP="008C4EDC">
      <w:pPr>
        <w:spacing w:line="360" w:lineRule="auto"/>
        <w:rPr>
          <w:rFonts w:ascii="Arial" w:hAnsi="Arial" w:cs="Arial"/>
          <w:i/>
        </w:rPr>
      </w:pPr>
    </w:p>
    <w:p w14:paraId="19431F15" w14:textId="77777777" w:rsidR="008C4EDC" w:rsidRPr="00812653" w:rsidRDefault="008C4EDC" w:rsidP="008C4EDC">
      <w:pPr>
        <w:spacing w:line="360" w:lineRule="auto"/>
        <w:rPr>
          <w:rFonts w:ascii="Arial" w:hAnsi="Arial" w:cs="Arial"/>
          <w:i/>
        </w:rPr>
      </w:pPr>
      <w:r w:rsidRPr="00812653">
        <w:rPr>
          <w:rFonts w:ascii="Arial" w:hAnsi="Arial" w:cs="Arial"/>
          <w:i/>
        </w:rPr>
        <w:t>Packed lunches</w:t>
      </w:r>
    </w:p>
    <w:p w14:paraId="3F0C24CC" w14:textId="77777777" w:rsidR="008C4EDC" w:rsidRPr="00A21BD9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ensure perishable contents of packed lunches are refrigerated or contain an ice pack to keep food cool;</w:t>
      </w:r>
    </w:p>
    <w:p w14:paraId="743437A5" w14:textId="6B6EF56B" w:rsidR="008C4EDC" w:rsidRPr="00CE4B0C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inform parents of our policy on healthy eating;</w:t>
      </w:r>
    </w:p>
    <w:p w14:paraId="1247B48C" w14:textId="6B5496E0" w:rsidR="008C4EDC" w:rsidRPr="00A04A1E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A00ED">
        <w:rPr>
          <w:rFonts w:ascii="Arial" w:hAnsi="Arial" w:cs="Arial"/>
        </w:rPr>
        <w:t xml:space="preserve">encourage parents to provide sandwiches with a healthy filling, fruit, and </w:t>
      </w:r>
      <w:r w:rsidR="00CE4B0C" w:rsidRPr="00BA00ED">
        <w:rPr>
          <w:rFonts w:ascii="Arial" w:hAnsi="Arial" w:cs="Arial"/>
        </w:rPr>
        <w:t>milk-based</w:t>
      </w:r>
      <w:r w:rsidRPr="00BA00ED">
        <w:rPr>
          <w:rFonts w:ascii="Arial" w:hAnsi="Arial" w:cs="Arial"/>
        </w:rPr>
        <w:t xml:space="preserve"> deserts such as yoghurt or crème </w:t>
      </w:r>
      <w:r>
        <w:rPr>
          <w:rFonts w:ascii="Arial" w:hAnsi="Arial" w:cs="Arial"/>
          <w:bCs/>
        </w:rPr>
        <w:t>fraiche</w:t>
      </w:r>
      <w:r w:rsidRPr="003D2901">
        <w:rPr>
          <w:rFonts w:ascii="Arial" w:hAnsi="Arial" w:cs="Arial"/>
          <w:bCs/>
        </w:rPr>
        <w:t xml:space="preserve"> </w:t>
      </w:r>
      <w:r w:rsidRPr="00BA00ED">
        <w:rPr>
          <w:rFonts w:ascii="Arial" w:hAnsi="Arial" w:cs="Arial"/>
        </w:rPr>
        <w:t xml:space="preserve">where we can only provide cold food from home. We discourage sweet drinks and can provide children with water </w:t>
      </w:r>
      <w:r>
        <w:rPr>
          <w:rFonts w:ascii="Arial" w:hAnsi="Arial" w:cs="Arial"/>
        </w:rPr>
        <w:t>or milk.</w:t>
      </w:r>
    </w:p>
    <w:p w14:paraId="63E61F39" w14:textId="77777777" w:rsidR="008C4EDC" w:rsidRPr="00A21BD9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A00ED">
        <w:rPr>
          <w:rFonts w:ascii="Arial" w:hAnsi="Arial" w:cs="Arial"/>
        </w:rPr>
        <w:t>discourage packed lunch contents</w:t>
      </w:r>
      <w:r w:rsidRPr="00A21BD9">
        <w:rPr>
          <w:rFonts w:ascii="Arial" w:hAnsi="Arial" w:cs="Arial"/>
        </w:rPr>
        <w:t xml:space="preserve"> that consist largely of crisps, processed foods, sweet drinks and sweet products such as cakes or biscuits. We reserve the right to return this food to the parent as a last resort;</w:t>
      </w:r>
    </w:p>
    <w:p w14:paraId="0E48A8AC" w14:textId="77777777" w:rsidR="008C4EDC" w:rsidRPr="00A21BD9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>provide children</w:t>
      </w:r>
      <w:r>
        <w:rPr>
          <w:rFonts w:ascii="Arial" w:hAnsi="Arial" w:cs="Arial"/>
        </w:rPr>
        <w:t>,</w:t>
      </w:r>
      <w:r w:rsidRPr="00A21BD9">
        <w:rPr>
          <w:rFonts w:ascii="Arial" w:hAnsi="Arial" w:cs="Arial"/>
        </w:rPr>
        <w:t xml:space="preserve"> bringing packed lunches</w:t>
      </w:r>
      <w:r>
        <w:rPr>
          <w:rFonts w:ascii="Arial" w:hAnsi="Arial" w:cs="Arial"/>
        </w:rPr>
        <w:t>, with plates,</w:t>
      </w:r>
      <w:r w:rsidRPr="00A21BD9">
        <w:rPr>
          <w:rFonts w:ascii="Arial" w:hAnsi="Arial" w:cs="Arial"/>
        </w:rPr>
        <w:t xml:space="preserve"> cups and cutlery; and</w:t>
      </w:r>
    </w:p>
    <w:p w14:paraId="147B9598" w14:textId="77777777" w:rsidR="008C4EDC" w:rsidRDefault="008C4EDC" w:rsidP="008C4ED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21BD9">
        <w:rPr>
          <w:rFonts w:ascii="Arial" w:hAnsi="Arial" w:cs="Arial"/>
        </w:rPr>
        <w:t xml:space="preserve">ensure staff sit with </w:t>
      </w:r>
      <w:r>
        <w:rPr>
          <w:rFonts w:ascii="Arial" w:hAnsi="Arial" w:cs="Arial"/>
        </w:rPr>
        <w:t xml:space="preserve">the </w:t>
      </w:r>
      <w:r w:rsidRPr="00A21BD9">
        <w:rPr>
          <w:rFonts w:ascii="Arial" w:hAnsi="Arial" w:cs="Arial"/>
        </w:rPr>
        <w:t xml:space="preserve">children to eat their lunch so that the mealtime is a social occasion. </w:t>
      </w:r>
    </w:p>
    <w:p w14:paraId="6426AA27" w14:textId="77777777" w:rsidR="008C4EDC" w:rsidRPr="00A21BD9" w:rsidRDefault="008C4EDC" w:rsidP="008C4EDC">
      <w:pPr>
        <w:spacing w:after="0" w:line="360" w:lineRule="auto"/>
        <w:rPr>
          <w:rFonts w:ascii="Arial" w:hAnsi="Arial" w:cs="Arial"/>
        </w:rPr>
      </w:pPr>
    </w:p>
    <w:p w14:paraId="5E6B265C" w14:textId="77777777" w:rsidR="00AF5901" w:rsidRDefault="008C4EDC" w:rsidP="00AF5901">
      <w:pPr>
        <w:spacing w:line="360" w:lineRule="auto"/>
        <w:rPr>
          <w:rFonts w:ascii="Arial" w:hAnsi="Arial" w:cs="Arial"/>
          <w:b/>
        </w:rPr>
      </w:pPr>
      <w:r w:rsidRPr="00A21BD9">
        <w:rPr>
          <w:rFonts w:ascii="Arial" w:hAnsi="Arial" w:cs="Arial"/>
          <w:b/>
        </w:rPr>
        <w:t xml:space="preserve">Legal </w:t>
      </w:r>
      <w:r>
        <w:rPr>
          <w:rFonts w:ascii="Arial" w:hAnsi="Arial" w:cs="Arial"/>
          <w:b/>
        </w:rPr>
        <w:t>f</w:t>
      </w:r>
      <w:r w:rsidRPr="00A21BD9">
        <w:rPr>
          <w:rFonts w:ascii="Arial" w:hAnsi="Arial" w:cs="Arial"/>
          <w:b/>
        </w:rPr>
        <w:t>ramework</w:t>
      </w:r>
    </w:p>
    <w:p w14:paraId="1CCFCD37" w14:textId="262B1902" w:rsidR="008C4EDC" w:rsidRPr="00AF5901" w:rsidRDefault="008C4EDC" w:rsidP="00AF5901">
      <w:pPr>
        <w:spacing w:line="360" w:lineRule="auto"/>
        <w:rPr>
          <w:rFonts w:ascii="Arial" w:hAnsi="Arial" w:cs="Arial"/>
          <w:b/>
        </w:rPr>
      </w:pPr>
      <w:r w:rsidRPr="00AF5901">
        <w:rPr>
          <w:rFonts w:ascii="Arial" w:hAnsi="Arial" w:cs="Arial"/>
        </w:rPr>
        <w:t>Regulation (EC) 852/2004 of the European Parliament and of the Council on the hygiene of foodstuffs</w:t>
      </w:r>
    </w:p>
    <w:p w14:paraId="6B00673B" w14:textId="77777777" w:rsidR="008C4EDC" w:rsidRPr="00D01FB8" w:rsidRDefault="008C4EDC" w:rsidP="008C4EDC">
      <w:pPr>
        <w:pStyle w:val="ListParagraph"/>
        <w:spacing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8C4EDC" w:rsidRPr="00452363" w14:paraId="78E2883D" w14:textId="77777777" w:rsidTr="004F4948">
        <w:tc>
          <w:tcPr>
            <w:tcW w:w="2301" w:type="pct"/>
          </w:tcPr>
          <w:p w14:paraId="098541BE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14:paraId="5837BA83" w14:textId="67910D21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Sandbach Heath (St.</w:t>
            </w:r>
            <w:r w:rsidR="00AF59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John’s) Playgroup</w:t>
            </w:r>
          </w:p>
        </w:tc>
        <w:tc>
          <w:tcPr>
            <w:tcW w:w="957" w:type="pct"/>
          </w:tcPr>
          <w:p w14:paraId="6CFB1F09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4EDC" w:rsidRPr="00452363" w14:paraId="15DA50F3" w14:textId="77777777" w:rsidTr="004F4948">
        <w:tc>
          <w:tcPr>
            <w:tcW w:w="2301" w:type="pct"/>
          </w:tcPr>
          <w:p w14:paraId="259182A0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5A4CEE58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546084FA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(date)</w:t>
            </w:r>
          </w:p>
        </w:tc>
      </w:tr>
      <w:tr w:rsidR="008C4EDC" w:rsidRPr="00452363" w14:paraId="49D3340E" w14:textId="77777777" w:rsidTr="004F4948">
        <w:tc>
          <w:tcPr>
            <w:tcW w:w="2301" w:type="pct"/>
          </w:tcPr>
          <w:p w14:paraId="736043DB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4F1810A2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6942FC3A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(date)</w:t>
            </w:r>
          </w:p>
        </w:tc>
      </w:tr>
      <w:tr w:rsidR="008C4EDC" w:rsidRPr="00452363" w14:paraId="02339508" w14:textId="77777777" w:rsidTr="004F4948">
        <w:tc>
          <w:tcPr>
            <w:tcW w:w="2301" w:type="pct"/>
          </w:tcPr>
          <w:p w14:paraId="4680E802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4F81BD"/>
            </w:tcBorders>
          </w:tcPr>
          <w:p w14:paraId="5A517648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4EDC" w:rsidRPr="00452363" w14:paraId="7DA2A815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FE90477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795CF151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4EDC" w:rsidRPr="00452363" w14:paraId="7B590963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41730FA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  <w:r w:rsidRPr="009A3937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68BED0B1" w14:textId="77777777" w:rsidR="008C4EDC" w:rsidRPr="009A3937" w:rsidRDefault="008C4EDC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1CA1B2B" w14:textId="77777777" w:rsidR="008C4EDC" w:rsidRDefault="008C4EDC" w:rsidP="008C4EDC">
      <w:pPr>
        <w:spacing w:line="360" w:lineRule="auto"/>
        <w:rPr>
          <w:rFonts w:ascii="Arial" w:hAnsi="Arial" w:cs="Arial"/>
        </w:rPr>
      </w:pPr>
    </w:p>
    <w:p w14:paraId="6181125E" w14:textId="77777777" w:rsidR="008C4EDC" w:rsidRDefault="008C4EDC" w:rsidP="008C4ED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useful Pre-school Learning Alliance publications</w:t>
      </w:r>
    </w:p>
    <w:p w14:paraId="2FAA8082" w14:textId="77777777" w:rsidR="008C4EDC" w:rsidRDefault="008C4EDC" w:rsidP="008C4EDC">
      <w:pPr>
        <w:spacing w:line="360" w:lineRule="auto"/>
        <w:rPr>
          <w:rFonts w:ascii="Arial" w:hAnsi="Arial" w:cs="Arial"/>
        </w:rPr>
      </w:pPr>
    </w:p>
    <w:p w14:paraId="3B10C555" w14:textId="77777777" w:rsidR="008C4EDC" w:rsidRDefault="008C4EDC" w:rsidP="008C4E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Nutritional Guidance for the Under Fives (2009)</w:t>
      </w:r>
      <w:r w:rsidRPr="000E798A">
        <w:rPr>
          <w:rFonts w:ascii="Arial" w:hAnsi="Arial" w:cs="Arial"/>
          <w:sz w:val="22"/>
          <w:szCs w:val="22"/>
        </w:rPr>
        <w:t xml:space="preserve"> </w:t>
      </w:r>
    </w:p>
    <w:p w14:paraId="0D6F1A02" w14:textId="77777777" w:rsidR="008C4EDC" w:rsidRPr="000E798A" w:rsidRDefault="008C4EDC" w:rsidP="008C4E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Early Years Essential Cookbook (2009)</w:t>
      </w:r>
    </w:p>
    <w:p w14:paraId="7A45872E" w14:textId="246B2DB4" w:rsidR="003F3601" w:rsidRDefault="003F3601"/>
    <w:p w14:paraId="3EC52436" w14:textId="2C0B12F2" w:rsidR="001A3DE8" w:rsidRDefault="001A3DE8"/>
    <w:p w14:paraId="3FE293E6" w14:textId="7250AB0E" w:rsidR="001A3DE8" w:rsidRDefault="001A3DE8"/>
    <w:p w14:paraId="1BBF2363" w14:textId="0EBD44A4" w:rsidR="001A3DE8" w:rsidRDefault="001A3DE8"/>
    <w:p w14:paraId="0DFEF97C" w14:textId="09B5BC7A" w:rsidR="001A3DE8" w:rsidRDefault="001A3DE8"/>
    <w:p w14:paraId="1C0C512A" w14:textId="1F927E9E" w:rsidR="001A3DE8" w:rsidRDefault="001A3DE8"/>
    <w:p w14:paraId="52103C61" w14:textId="53E92BEE" w:rsidR="001A3DE8" w:rsidRDefault="001A3DE8"/>
    <w:p w14:paraId="3347295F" w14:textId="4C0AE82B" w:rsidR="001A3DE8" w:rsidRDefault="001A3DE8"/>
    <w:p w14:paraId="59799E79" w14:textId="29C17488" w:rsidR="001A3DE8" w:rsidRDefault="001A3DE8"/>
    <w:p w14:paraId="7DA04072" w14:textId="07D55AB7" w:rsidR="001A3DE8" w:rsidRDefault="001A3DE8"/>
    <w:p w14:paraId="1F05D75A" w14:textId="3E236C5D" w:rsidR="001A3DE8" w:rsidRDefault="001A3DE8"/>
    <w:p w14:paraId="70010F5D" w14:textId="73B74BFB" w:rsidR="001A3DE8" w:rsidRDefault="001A3DE8"/>
    <w:p w14:paraId="59EADD49" w14:textId="22381229" w:rsidR="001A3DE8" w:rsidRDefault="001A3DE8"/>
    <w:p w14:paraId="5C1D8429" w14:textId="73640DDB" w:rsidR="001A3DE8" w:rsidRDefault="001A3DE8"/>
    <w:p w14:paraId="2F8E18ED" w14:textId="7CAFAE35" w:rsidR="001A3DE8" w:rsidRDefault="001A3DE8">
      <w:r>
        <w:t>3.6</w:t>
      </w:r>
      <w:bookmarkStart w:id="0" w:name="_GoBack"/>
      <w:bookmarkEnd w:id="0"/>
    </w:p>
    <w:sectPr w:rsidR="001A3DE8" w:rsidSect="00AF590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A28"/>
    <w:multiLevelType w:val="hybridMultilevel"/>
    <w:tmpl w:val="9D7C186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07182A"/>
    <w:multiLevelType w:val="hybridMultilevel"/>
    <w:tmpl w:val="6212D82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4A3"/>
    <w:multiLevelType w:val="hybridMultilevel"/>
    <w:tmpl w:val="49E441A4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63C43"/>
    <w:multiLevelType w:val="hybridMultilevel"/>
    <w:tmpl w:val="0C489EE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91F14"/>
    <w:multiLevelType w:val="hybridMultilevel"/>
    <w:tmpl w:val="9EDE3646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DC"/>
    <w:rsid w:val="001A3DE8"/>
    <w:rsid w:val="003F3601"/>
    <w:rsid w:val="008C4EDC"/>
    <w:rsid w:val="00AF5901"/>
    <w:rsid w:val="00CE4B0C"/>
    <w:rsid w:val="00E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6D3C"/>
  <w15:docId w15:val="{F4FD70F2-0FA4-4563-9AAD-3554AFE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2022-07-27T10:54:00Z</cp:lastPrinted>
  <dcterms:created xsi:type="dcterms:W3CDTF">2017-04-12T00:43:00Z</dcterms:created>
  <dcterms:modified xsi:type="dcterms:W3CDTF">2022-07-27T10:54:00Z</dcterms:modified>
</cp:coreProperties>
</file>